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E62" w:rsidRPr="003E1F1D" w:rsidRDefault="00022E62" w:rsidP="00022E62">
      <w:pPr>
        <w:pStyle w:val="Header"/>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w:t>
      </w:r>
      <w:r w:rsidR="003E1F1D">
        <w:rPr>
          <w:rFonts w:ascii="Cambria" w:eastAsiaTheme="minorEastAsia" w:hAnsi="Cambria" w:cs="Arial" w:hint="eastAsia"/>
          <w:bCs/>
          <w:sz w:val="24"/>
          <w:szCs w:val="24"/>
          <w:lang w:val="en-US" w:eastAsia="zh-CN"/>
        </w:rPr>
        <w:t>AH-1801</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766258">
        <w:rPr>
          <w:rFonts w:ascii="Cambria" w:eastAsia="宋体" w:hAnsi="Cambria" w:cs="Arial" w:hint="eastAsia"/>
          <w:bCs/>
          <w:sz w:val="24"/>
          <w:szCs w:val="24"/>
          <w:lang w:val="en-US" w:eastAsia="zh-CN"/>
        </w:rPr>
        <w:t xml:space="preserve"> </w:t>
      </w:r>
      <w:r w:rsidR="000419EE" w:rsidRPr="000419EE">
        <w:rPr>
          <w:rFonts w:ascii="Cambria" w:hAnsi="Cambria" w:cs="Arial"/>
          <w:bCs/>
          <w:sz w:val="24"/>
          <w:szCs w:val="24"/>
        </w:rPr>
        <w:t>R4-1</w:t>
      </w:r>
      <w:r w:rsidR="003E1F1D">
        <w:rPr>
          <w:rFonts w:ascii="Cambria" w:eastAsiaTheme="minorEastAsia" w:hAnsi="Cambria" w:cs="Arial" w:hint="eastAsia"/>
          <w:bCs/>
          <w:sz w:val="24"/>
          <w:szCs w:val="24"/>
          <w:lang w:eastAsia="zh-CN"/>
        </w:rPr>
        <w:t>80</w:t>
      </w:r>
      <w:r w:rsidR="00C253C4">
        <w:rPr>
          <w:rFonts w:ascii="Cambria" w:eastAsiaTheme="minorEastAsia" w:hAnsi="Cambria" w:cs="Arial" w:hint="eastAsia"/>
          <w:bCs/>
          <w:sz w:val="24"/>
          <w:szCs w:val="24"/>
          <w:lang w:eastAsia="zh-CN"/>
        </w:rPr>
        <w:t>0446</w:t>
      </w:r>
      <w:bookmarkStart w:id="1" w:name="_GoBack"/>
      <w:bookmarkEnd w:id="1"/>
    </w:p>
    <w:p w:rsidR="00022E62" w:rsidRDefault="003E1F1D" w:rsidP="00022E62">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San Diego</w:t>
      </w:r>
      <w:r w:rsidR="00766258">
        <w:rPr>
          <w:rFonts w:ascii="Cambria" w:eastAsia="宋体" w:hAnsi="Cambria" w:cs="Arial" w:hint="eastAsia"/>
          <w:bCs/>
          <w:i w:val="0"/>
          <w:sz w:val="24"/>
          <w:szCs w:val="24"/>
          <w:lang w:val="en-US" w:eastAsia="zh-CN"/>
        </w:rPr>
        <w:t xml:space="preserve">, </w:t>
      </w:r>
      <w:r w:rsidR="006248DD">
        <w:rPr>
          <w:rFonts w:ascii="Cambria" w:eastAsia="宋体" w:hAnsi="Cambria" w:cs="Arial" w:hint="eastAsia"/>
          <w:bCs/>
          <w:i w:val="0"/>
          <w:sz w:val="24"/>
          <w:szCs w:val="24"/>
          <w:lang w:val="en-US" w:eastAsia="zh-CN"/>
        </w:rPr>
        <w:t xml:space="preserve">Califonia, </w:t>
      </w:r>
      <w:r w:rsidR="00766258">
        <w:rPr>
          <w:rFonts w:ascii="Cambria" w:eastAsia="宋体" w:hAnsi="Cambria" w:cs="Arial" w:hint="eastAsia"/>
          <w:bCs/>
          <w:i w:val="0"/>
          <w:sz w:val="24"/>
          <w:szCs w:val="24"/>
          <w:lang w:val="en-US" w:eastAsia="zh-CN"/>
        </w:rPr>
        <w:t>USA</w:t>
      </w:r>
      <w:r w:rsidR="0087652E" w:rsidRPr="0087652E">
        <w:rPr>
          <w:rFonts w:ascii="Cambria" w:eastAsia="宋体" w:hAnsi="Cambria" w:cs="Arial"/>
          <w:bCs/>
          <w:i w:val="0"/>
          <w:sz w:val="24"/>
          <w:szCs w:val="24"/>
          <w:lang w:val="en-US" w:eastAsia="zh-CN"/>
        </w:rPr>
        <w:t xml:space="preserve">, </w:t>
      </w:r>
      <w:r w:rsidR="00766258">
        <w:rPr>
          <w:rFonts w:ascii="Cambria" w:eastAsia="宋体" w:hAnsi="Cambria" w:cs="Arial" w:hint="eastAsia"/>
          <w:bCs/>
          <w:i w:val="0"/>
          <w:sz w:val="24"/>
          <w:szCs w:val="24"/>
          <w:lang w:val="en-US" w:eastAsia="zh-CN"/>
        </w:rPr>
        <w:t>2</w:t>
      </w:r>
      <w:r>
        <w:rPr>
          <w:rFonts w:ascii="Cambria" w:eastAsia="宋体" w:hAnsi="Cambria" w:cs="Arial" w:hint="eastAsia"/>
          <w:bCs/>
          <w:i w:val="0"/>
          <w:sz w:val="24"/>
          <w:szCs w:val="24"/>
          <w:lang w:val="en-US" w:eastAsia="zh-CN"/>
        </w:rPr>
        <w:t xml:space="preserve">2nd </w:t>
      </w:r>
      <w:r w:rsidR="0087652E">
        <w:rPr>
          <w:rFonts w:ascii="Cambria" w:eastAsia="宋体" w:hAnsi="Cambria" w:cs="Arial"/>
          <w:bCs/>
          <w:i w:val="0"/>
          <w:sz w:val="24"/>
          <w:szCs w:val="24"/>
          <w:lang w:val="en-US" w:eastAsia="zh-CN"/>
        </w:rPr>
        <w:t>–</w:t>
      </w:r>
      <w:r w:rsidR="0087652E" w:rsidRPr="0087652E">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26th</w:t>
      </w:r>
      <w:r w:rsidR="0087652E" w:rsidRPr="0087652E">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Jan</w:t>
      </w:r>
      <w:r w:rsidR="0087652E" w:rsidRPr="0087652E">
        <w:rPr>
          <w:rFonts w:ascii="Cambria" w:eastAsia="宋体" w:hAnsi="Cambria" w:cs="Arial"/>
          <w:bCs/>
          <w:i w:val="0"/>
          <w:sz w:val="24"/>
          <w:szCs w:val="24"/>
          <w:lang w:val="en-US" w:eastAsia="zh-CN"/>
        </w:rPr>
        <w:t>, 201</w:t>
      </w:r>
      <w:r>
        <w:rPr>
          <w:rFonts w:ascii="Cambria" w:eastAsia="宋体" w:hAnsi="Cambria" w:cs="Arial" w:hint="eastAsia"/>
          <w:bCs/>
          <w:i w:val="0"/>
          <w:sz w:val="24"/>
          <w:szCs w:val="24"/>
          <w:lang w:val="en-US" w:eastAsia="zh-CN"/>
        </w:rPr>
        <w:t>8</w:t>
      </w:r>
    </w:p>
    <w:p w:rsidR="006C0704" w:rsidRPr="00037E35" w:rsidRDefault="006C0704" w:rsidP="006C0704">
      <w:pPr>
        <w:pStyle w:val="Footer"/>
        <w:tabs>
          <w:tab w:val="left" w:pos="7938"/>
        </w:tabs>
        <w:jc w:val="left"/>
        <w:rPr>
          <w:rFonts w:ascii="Cambria" w:hAnsi="Cambria" w:cs="Arial"/>
          <w:b w:val="0"/>
          <w:i w:val="0"/>
          <w:noProof w:val="0"/>
        </w:rPr>
      </w:pPr>
    </w:p>
    <w:p w:rsidR="006C0704" w:rsidRPr="00567D2E" w:rsidRDefault="006C0704" w:rsidP="006C0704">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3E1F1D">
        <w:rPr>
          <w:rFonts w:ascii="Cambria" w:eastAsiaTheme="minorEastAsia" w:hAnsi="Cambria" w:cs="Arial" w:hint="eastAsia"/>
          <w:b/>
          <w:sz w:val="24"/>
          <w:szCs w:val="24"/>
          <w:lang w:val="en-US" w:eastAsia="zh-CN"/>
        </w:rPr>
        <w:t>4.6.</w:t>
      </w:r>
      <w:r w:rsidR="00744AC9">
        <w:rPr>
          <w:rFonts w:ascii="Cambria" w:eastAsiaTheme="minorEastAsia" w:hAnsi="Cambria" w:cs="Arial" w:hint="eastAsia"/>
          <w:b/>
          <w:sz w:val="24"/>
          <w:szCs w:val="24"/>
          <w:lang w:val="en-US" w:eastAsia="zh-CN"/>
        </w:rPr>
        <w:t>12</w:t>
      </w:r>
      <w:r w:rsidR="003E1F1D">
        <w:rPr>
          <w:rFonts w:ascii="Cambria" w:eastAsiaTheme="minorEastAsia" w:hAnsi="Cambria" w:cs="Arial" w:hint="eastAsia"/>
          <w:b/>
          <w:sz w:val="24"/>
          <w:szCs w:val="24"/>
          <w:lang w:val="en-US" w:eastAsia="zh-CN"/>
        </w:rPr>
        <w:t>.</w:t>
      </w:r>
      <w:r w:rsidR="00744AC9">
        <w:rPr>
          <w:rFonts w:ascii="Cambria" w:eastAsiaTheme="minorEastAsia" w:hAnsi="Cambria" w:cs="Arial" w:hint="eastAsia"/>
          <w:b/>
          <w:sz w:val="24"/>
          <w:szCs w:val="24"/>
          <w:lang w:val="en-US" w:eastAsia="zh-CN"/>
        </w:rPr>
        <w:t>1</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A771FD" w:rsidRPr="003E1F1D" w:rsidRDefault="00FE6BD2" w:rsidP="00A771FD">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744AC9">
        <w:rPr>
          <w:rFonts w:ascii="Cambria" w:eastAsiaTheme="minorEastAsia" w:hAnsi="Cambria" w:cs="Arial" w:hint="eastAsia"/>
          <w:b/>
          <w:bCs/>
          <w:sz w:val="24"/>
          <w:szCs w:val="24"/>
          <w:lang w:val="en-US" w:eastAsia="zh-CN"/>
        </w:rPr>
        <w:t>Second Pair IS/OOS BLER for RLM</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28101A">
        <w:rPr>
          <w:rFonts w:ascii="Cambria" w:eastAsiaTheme="minorEastAsia" w:hAnsi="Cambria" w:cs="Arial" w:hint="eastAsia"/>
          <w:b/>
          <w:sz w:val="24"/>
          <w:szCs w:val="24"/>
          <w:lang w:val="en-US" w:eastAsia="zh-CN"/>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325137" w:rsidRDefault="007237BD" w:rsidP="00325137">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w:t>
      </w:r>
      <w:r w:rsidR="005323EA">
        <w:rPr>
          <w:rFonts w:ascii="Calibri" w:eastAsia="宋体" w:hAnsi="Calibri" w:cs="Arial" w:hint="eastAsia"/>
          <w:lang w:val="en-US" w:eastAsia="zh-CN"/>
        </w:rPr>
        <w:t>RAN4#8</w:t>
      </w:r>
      <w:r w:rsidR="00830C23">
        <w:rPr>
          <w:rFonts w:ascii="Calibri" w:eastAsia="宋体" w:hAnsi="Calibri" w:cs="Arial" w:hint="eastAsia"/>
          <w:lang w:val="en-US" w:eastAsia="zh-CN"/>
        </w:rPr>
        <w:t>4Bis</w:t>
      </w:r>
      <w:r w:rsidR="00744AC9">
        <w:rPr>
          <w:rFonts w:ascii="Calibri" w:eastAsia="宋体" w:hAnsi="Calibri" w:cs="Arial" w:hint="eastAsia"/>
          <w:lang w:val="en-US" w:eastAsia="zh-CN"/>
        </w:rPr>
        <w:t xml:space="preserve"> and RAN4#85</w:t>
      </w:r>
      <w:r w:rsidR="005323EA">
        <w:rPr>
          <w:rFonts w:ascii="Calibri" w:eastAsia="宋体" w:hAnsi="Calibri" w:cs="Arial" w:hint="eastAsia"/>
          <w:lang w:val="en-US" w:eastAsia="zh-CN"/>
        </w:rPr>
        <w:t xml:space="preserve">, </w:t>
      </w:r>
      <w:r w:rsidR="00744AC9">
        <w:rPr>
          <w:rFonts w:ascii="Calibri" w:eastAsia="宋体" w:hAnsi="Calibri" w:cs="Arial" w:hint="eastAsia"/>
          <w:lang w:val="en-US" w:eastAsia="zh-CN"/>
        </w:rPr>
        <w:t>limited</w:t>
      </w:r>
      <w:r w:rsidR="00830C23">
        <w:rPr>
          <w:rFonts w:ascii="Calibri" w:eastAsia="宋体" w:hAnsi="Calibri" w:cs="Arial" w:hint="eastAsia"/>
          <w:lang w:val="en-US" w:eastAsia="zh-CN"/>
        </w:rPr>
        <w:t xml:space="preserve"> </w:t>
      </w:r>
      <w:r w:rsidR="00830C23">
        <w:rPr>
          <w:rFonts w:ascii="Calibri" w:eastAsia="宋体" w:hAnsi="Calibri" w:cs="Arial"/>
          <w:lang w:val="en-US" w:eastAsia="zh-CN"/>
        </w:rPr>
        <w:t>progress</w:t>
      </w:r>
      <w:r w:rsidR="00830C23">
        <w:rPr>
          <w:rFonts w:ascii="Calibri" w:eastAsia="宋体" w:hAnsi="Calibri" w:cs="Arial" w:hint="eastAsia"/>
          <w:lang w:val="en-US" w:eastAsia="zh-CN"/>
        </w:rPr>
        <w:t xml:space="preserve"> has been made </w:t>
      </w:r>
      <w:r w:rsidR="00744AC9">
        <w:rPr>
          <w:rFonts w:ascii="Calibri" w:eastAsia="宋体" w:hAnsi="Calibri" w:cs="Arial" w:hint="eastAsia"/>
          <w:lang w:val="en-US" w:eastAsia="zh-CN"/>
        </w:rPr>
        <w:t>for the second pair of IS/OOS BLER values for RLM</w:t>
      </w:r>
      <w:r w:rsidR="00B62117">
        <w:rPr>
          <w:rFonts w:ascii="Calibri" w:eastAsia="宋体" w:hAnsi="Calibri" w:cs="Arial" w:hint="eastAsia"/>
          <w:lang w:val="en-US" w:eastAsia="zh-CN"/>
        </w:rPr>
        <w:t>, i.e., the following content is approved in TS 38.133 Dec version</w:t>
      </w:r>
      <w:r w:rsidR="00830C23">
        <w:rPr>
          <w:rFonts w:ascii="Calibri" w:eastAsia="宋体" w:hAnsi="Calibri" w:cs="Arial" w:hint="eastAsia"/>
          <w:lang w:val="en-US" w:eastAsia="zh-CN"/>
        </w:rPr>
        <w:t xml:space="preserve">, </w:t>
      </w:r>
      <w:r w:rsidR="00744AC9">
        <w:rPr>
          <w:rFonts w:ascii="Calibri" w:eastAsia="宋体" w:hAnsi="Calibri" w:cs="Arial" w:hint="eastAsia"/>
          <w:lang w:val="en-US" w:eastAsia="zh-CN"/>
        </w:rPr>
        <w:t>although RAN4</w:t>
      </w:r>
      <w:r w:rsidR="00744AC9">
        <w:rPr>
          <w:rFonts w:ascii="Calibri" w:eastAsia="宋体" w:hAnsi="Calibri" w:cs="Arial"/>
          <w:lang w:val="en-US" w:eastAsia="zh-CN"/>
        </w:rPr>
        <w:t>’</w:t>
      </w:r>
      <w:r w:rsidR="00744AC9">
        <w:rPr>
          <w:rFonts w:ascii="Calibri" w:eastAsia="宋体" w:hAnsi="Calibri" w:cs="Arial" w:hint="eastAsia"/>
          <w:lang w:val="en-US" w:eastAsia="zh-CN"/>
        </w:rPr>
        <w:t>s common understanding is the second pair of IS/OOS BLERs</w:t>
      </w:r>
      <w:r w:rsidR="005323EA">
        <w:rPr>
          <w:rFonts w:ascii="Calibri" w:eastAsia="宋体" w:hAnsi="Calibri" w:cs="Arial" w:hint="eastAsia"/>
          <w:lang w:val="en-US" w:eastAsia="zh-CN"/>
        </w:rPr>
        <w:t xml:space="preserve"> </w:t>
      </w:r>
      <w:r w:rsidR="00744AC9">
        <w:rPr>
          <w:rFonts w:ascii="Calibri" w:eastAsia="宋体" w:hAnsi="Calibri" w:cs="Arial" w:hint="eastAsia"/>
          <w:lang w:val="en-US" w:eastAsia="zh-CN"/>
        </w:rPr>
        <w:t xml:space="preserve">are designed for voice service like VoIP, while some smaller number of BLER values are expected. </w:t>
      </w:r>
    </w:p>
    <w:tbl>
      <w:tblPr>
        <w:tblStyle w:val="TableGrid"/>
        <w:tblW w:w="8930" w:type="dxa"/>
        <w:tblInd w:w="534" w:type="dxa"/>
        <w:tblBorders>
          <w:insideH w:val="none" w:sz="0" w:space="0" w:color="auto"/>
          <w:insideV w:val="none" w:sz="0" w:space="0" w:color="auto"/>
        </w:tblBorders>
        <w:tblLook w:val="04A0" w:firstRow="1" w:lastRow="0" w:firstColumn="1" w:lastColumn="0" w:noHBand="0" w:noVBand="1"/>
      </w:tblPr>
      <w:tblGrid>
        <w:gridCol w:w="8930"/>
      </w:tblGrid>
      <w:tr w:rsidR="00325137" w:rsidRPr="002C416D" w:rsidTr="00FD3514">
        <w:trPr>
          <w:trHeight w:val="1106"/>
        </w:trPr>
        <w:tc>
          <w:tcPr>
            <w:tcW w:w="8930" w:type="dxa"/>
          </w:tcPr>
          <w:p w:rsidR="00B62117" w:rsidRPr="00B26774" w:rsidRDefault="00B62117" w:rsidP="00B62117">
            <w:r w:rsidRPr="00B26774">
              <w:rPr>
                <w:rFonts w:eastAsia="?? ??" w:cs="v5.0.0"/>
              </w:rPr>
              <w:t>The out-of-sync block error rate (</w:t>
            </w:r>
            <w:proofErr w:type="spellStart"/>
            <w:r w:rsidRPr="00B26774">
              <w:rPr>
                <w:rFonts w:eastAsia="?? ??" w:cs="v5.0.0"/>
              </w:rPr>
              <w:t>BLER</w:t>
            </w:r>
            <w:r w:rsidRPr="00B26774">
              <w:rPr>
                <w:rFonts w:eastAsia="?? ??" w:cs="v5.0.0"/>
                <w:vertAlign w:val="subscript"/>
              </w:rPr>
              <w:t>out</w:t>
            </w:r>
            <w:proofErr w:type="spellEnd"/>
            <w:r w:rsidRPr="00B26774">
              <w:rPr>
                <w:rFonts w:eastAsia="?? ??" w:cs="v5.0.0"/>
              </w:rPr>
              <w:t>) and in-sync block error rate (</w:t>
            </w:r>
            <w:proofErr w:type="spellStart"/>
            <w:r w:rsidRPr="00B26774">
              <w:rPr>
                <w:rFonts w:eastAsia="?? ??" w:cs="v5.0.0"/>
              </w:rPr>
              <w:t>BLER</w:t>
            </w:r>
            <w:r w:rsidRPr="00B26774">
              <w:rPr>
                <w:rFonts w:eastAsia="?? ??" w:cs="v5.0.0"/>
                <w:vertAlign w:val="subscript"/>
              </w:rPr>
              <w:t>in</w:t>
            </w:r>
            <w:proofErr w:type="spellEnd"/>
            <w:r w:rsidRPr="00B26774">
              <w:rPr>
                <w:rFonts w:eastAsia="?? ??" w:cs="v5.0.0"/>
              </w:rPr>
              <w:t>) are determined from the network configuration via [</w:t>
            </w:r>
            <w:r w:rsidRPr="00CE2D37">
              <w:rPr>
                <w:rFonts w:eastAsia="?? ??" w:cs="v5.0.0"/>
              </w:rPr>
              <w:t>Parameter name</w:t>
            </w:r>
            <w:r w:rsidRPr="00B26774">
              <w:rPr>
                <w:rFonts w:eastAsia="?? ??" w:cs="v5.0.0"/>
              </w:rPr>
              <w:t xml:space="preserve"> in 38.331] signalled by higher layers. The network can configure one of the two pairs of out-of-sync and in-sync block error rates which are shown in Table 8.1.1-1.   </w:t>
            </w:r>
          </w:p>
          <w:p w:rsidR="00B62117" w:rsidRPr="00B26774" w:rsidRDefault="00B62117" w:rsidP="00B62117">
            <w:pPr>
              <w:keepNext/>
              <w:keepLines/>
              <w:spacing w:before="60"/>
              <w:jc w:val="center"/>
              <w:rPr>
                <w:rFonts w:ascii="Arial" w:eastAsia="?? ??" w:hAnsi="Arial"/>
                <w:b/>
              </w:rPr>
            </w:pPr>
            <w:r w:rsidRPr="00B26774">
              <w:rPr>
                <w:rFonts w:ascii="Arial" w:eastAsia="?? ??" w:hAnsi="Arial"/>
                <w:b/>
              </w:rPr>
              <w:t>Table 8.1.1-1</w:t>
            </w:r>
            <w:r>
              <w:rPr>
                <w:rFonts w:ascii="Arial" w:eastAsia="?? ??" w:hAnsi="Arial"/>
                <w:b/>
              </w:rPr>
              <w:t>:</w:t>
            </w:r>
            <w:r w:rsidRPr="00B26774">
              <w:rPr>
                <w:rFonts w:ascii="Arial" w:eastAsia="?? ??" w:hAnsi="Arial"/>
                <w:b/>
              </w:rPr>
              <w:t xml:space="preserve">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B62117" w:rsidRPr="00B26774" w:rsidTr="00B62117">
              <w:trPr>
                <w:trHeight w:val="57"/>
                <w:jc w:val="center"/>
              </w:trPr>
              <w:tc>
                <w:tcPr>
                  <w:tcW w:w="3684" w:type="dxa"/>
                  <w:shd w:val="clear" w:color="auto" w:fill="auto"/>
                </w:tcPr>
                <w:p w:rsidR="00B62117" w:rsidRPr="00B26774" w:rsidRDefault="00B62117" w:rsidP="00C84A74">
                  <w:pPr>
                    <w:spacing w:after="0"/>
                    <w:jc w:val="center"/>
                  </w:pPr>
                  <w:r w:rsidRPr="00B26774">
                    <w:t>Configuration</w:t>
                  </w:r>
                </w:p>
              </w:tc>
              <w:tc>
                <w:tcPr>
                  <w:tcW w:w="1531" w:type="dxa"/>
                  <w:shd w:val="clear" w:color="auto" w:fill="auto"/>
                </w:tcPr>
                <w:p w:rsidR="00B62117" w:rsidRPr="00B26774" w:rsidRDefault="00B62117" w:rsidP="00C84A74">
                  <w:pPr>
                    <w:spacing w:after="0"/>
                    <w:jc w:val="center"/>
                  </w:pPr>
                  <w:proofErr w:type="spellStart"/>
                  <w:r w:rsidRPr="00B26774">
                    <w:rPr>
                      <w:rFonts w:eastAsia="?? ??" w:cs="v5.0.0"/>
                    </w:rPr>
                    <w:t>BLER</w:t>
                  </w:r>
                  <w:r w:rsidRPr="00B26774">
                    <w:rPr>
                      <w:rFonts w:eastAsia="?? ??" w:cs="v5.0.0"/>
                      <w:vertAlign w:val="subscript"/>
                    </w:rPr>
                    <w:t>out</w:t>
                  </w:r>
                  <w:proofErr w:type="spellEnd"/>
                </w:p>
              </w:tc>
              <w:tc>
                <w:tcPr>
                  <w:tcW w:w="1525" w:type="dxa"/>
                  <w:shd w:val="clear" w:color="auto" w:fill="auto"/>
                </w:tcPr>
                <w:p w:rsidR="00B62117" w:rsidRPr="00B26774" w:rsidRDefault="00B62117" w:rsidP="00C84A74">
                  <w:pPr>
                    <w:spacing w:after="0"/>
                    <w:jc w:val="center"/>
                  </w:pPr>
                  <w:proofErr w:type="spellStart"/>
                  <w:r w:rsidRPr="00B26774">
                    <w:rPr>
                      <w:rFonts w:eastAsia="?? ??" w:cs="v5.0.0"/>
                    </w:rPr>
                    <w:t>BLER</w:t>
                  </w:r>
                  <w:r w:rsidRPr="00B26774">
                    <w:rPr>
                      <w:rFonts w:eastAsia="?? ??" w:cs="v5.0.0"/>
                      <w:vertAlign w:val="subscript"/>
                    </w:rPr>
                    <w:t>in</w:t>
                  </w:r>
                  <w:proofErr w:type="spellEnd"/>
                </w:p>
              </w:tc>
            </w:tr>
            <w:tr w:rsidR="00B62117" w:rsidRPr="00B26774" w:rsidTr="00B62117">
              <w:trPr>
                <w:trHeight w:val="57"/>
                <w:jc w:val="center"/>
              </w:trPr>
              <w:tc>
                <w:tcPr>
                  <w:tcW w:w="3684" w:type="dxa"/>
                  <w:shd w:val="clear" w:color="auto" w:fill="auto"/>
                </w:tcPr>
                <w:p w:rsidR="00B62117" w:rsidRPr="00B26774" w:rsidRDefault="00B62117" w:rsidP="00C84A74">
                  <w:pPr>
                    <w:spacing w:after="0"/>
                    <w:jc w:val="center"/>
                  </w:pPr>
                  <w:r w:rsidRPr="00B26774">
                    <w:t>0</w:t>
                  </w:r>
                </w:p>
              </w:tc>
              <w:tc>
                <w:tcPr>
                  <w:tcW w:w="1531" w:type="dxa"/>
                  <w:shd w:val="clear" w:color="auto" w:fill="auto"/>
                </w:tcPr>
                <w:p w:rsidR="00B62117" w:rsidRPr="00B26774" w:rsidRDefault="00B62117" w:rsidP="00C84A74">
                  <w:pPr>
                    <w:spacing w:after="0"/>
                    <w:jc w:val="center"/>
                  </w:pPr>
                  <w:r w:rsidRPr="00B26774">
                    <w:t>[10%]</w:t>
                  </w:r>
                </w:p>
              </w:tc>
              <w:tc>
                <w:tcPr>
                  <w:tcW w:w="1525" w:type="dxa"/>
                  <w:shd w:val="clear" w:color="auto" w:fill="auto"/>
                </w:tcPr>
                <w:p w:rsidR="00B62117" w:rsidRPr="00B26774" w:rsidRDefault="00B62117" w:rsidP="00C84A74">
                  <w:pPr>
                    <w:spacing w:after="0"/>
                    <w:jc w:val="center"/>
                  </w:pPr>
                  <w:r w:rsidRPr="00B26774">
                    <w:t>[2%]</w:t>
                  </w:r>
                </w:p>
              </w:tc>
            </w:tr>
            <w:tr w:rsidR="00B62117" w:rsidRPr="00B26774" w:rsidTr="00B62117">
              <w:trPr>
                <w:trHeight w:val="57"/>
                <w:jc w:val="center"/>
              </w:trPr>
              <w:tc>
                <w:tcPr>
                  <w:tcW w:w="3684" w:type="dxa"/>
                  <w:shd w:val="clear" w:color="auto" w:fill="auto"/>
                </w:tcPr>
                <w:p w:rsidR="00B62117" w:rsidRPr="00B26774" w:rsidRDefault="00B62117" w:rsidP="00C84A74">
                  <w:pPr>
                    <w:spacing w:after="0"/>
                    <w:jc w:val="center"/>
                  </w:pPr>
                  <w:r w:rsidRPr="00B26774">
                    <w:t>1</w:t>
                  </w:r>
                </w:p>
              </w:tc>
              <w:tc>
                <w:tcPr>
                  <w:tcW w:w="1531" w:type="dxa"/>
                  <w:shd w:val="clear" w:color="auto" w:fill="auto"/>
                </w:tcPr>
                <w:p w:rsidR="00B62117" w:rsidRPr="00C84A74" w:rsidRDefault="00B62117" w:rsidP="00C84A74">
                  <w:pPr>
                    <w:spacing w:after="0"/>
                    <w:jc w:val="center"/>
                    <w:rPr>
                      <w:color w:val="FF0000"/>
                      <w:highlight w:val="yellow"/>
                    </w:rPr>
                  </w:pPr>
                  <w:r w:rsidRPr="00C84A74">
                    <w:rPr>
                      <w:color w:val="FF0000"/>
                      <w:highlight w:val="yellow"/>
                    </w:rPr>
                    <w:t>TBD</w:t>
                  </w:r>
                </w:p>
              </w:tc>
              <w:tc>
                <w:tcPr>
                  <w:tcW w:w="1525" w:type="dxa"/>
                  <w:shd w:val="clear" w:color="auto" w:fill="auto"/>
                </w:tcPr>
                <w:p w:rsidR="00B62117" w:rsidRPr="00C84A74" w:rsidRDefault="00B62117" w:rsidP="00C84A74">
                  <w:pPr>
                    <w:spacing w:after="0"/>
                    <w:jc w:val="center"/>
                    <w:rPr>
                      <w:color w:val="FF0000"/>
                      <w:highlight w:val="yellow"/>
                    </w:rPr>
                  </w:pPr>
                  <w:r w:rsidRPr="00C84A74">
                    <w:rPr>
                      <w:color w:val="FF0000"/>
                      <w:highlight w:val="yellow"/>
                    </w:rPr>
                    <w:t>TBD</w:t>
                  </w:r>
                </w:p>
              </w:tc>
            </w:tr>
          </w:tbl>
          <w:p w:rsidR="00325137" w:rsidRPr="002C416D" w:rsidRDefault="00325137" w:rsidP="00B62117">
            <w:pPr>
              <w:pStyle w:val="ListParagraph"/>
              <w:widowControl/>
              <w:overflowPunct w:val="0"/>
              <w:autoSpaceDE w:val="0"/>
              <w:autoSpaceDN w:val="0"/>
              <w:adjustRightInd w:val="0"/>
              <w:ind w:firstLineChars="0" w:firstLine="0"/>
              <w:jc w:val="left"/>
              <w:rPr>
                <w:rFonts w:asciiTheme="minorHAnsi" w:hAnsiTheme="minorHAnsi"/>
                <w:sz w:val="18"/>
                <w:szCs w:val="36"/>
              </w:rPr>
            </w:pPr>
          </w:p>
        </w:tc>
      </w:tr>
    </w:tbl>
    <w:p w:rsidR="00325137" w:rsidRPr="00325137" w:rsidRDefault="00325137" w:rsidP="00325137">
      <w:pPr>
        <w:spacing w:afterLines="50" w:after="120"/>
        <w:jc w:val="both"/>
        <w:rPr>
          <w:rFonts w:ascii="Calibri" w:eastAsia="宋体" w:hAnsi="Calibri" w:cs="Arial"/>
          <w:lang w:eastAsia="zh-CN"/>
        </w:rPr>
      </w:pPr>
    </w:p>
    <w:p w:rsidR="00325137" w:rsidRPr="00325137" w:rsidRDefault="00B62117" w:rsidP="005323EA">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this contribution, we would like to provide our view on choosing the second pair of IS/OOS BLER values. </w:t>
      </w:r>
    </w:p>
    <w:bookmarkEnd w:id="0"/>
    <w:p w:rsidR="007907BF" w:rsidRPr="00370061" w:rsidRDefault="007907BF" w:rsidP="00CF5D0F">
      <w:pPr>
        <w:spacing w:after="0"/>
        <w:jc w:val="both"/>
        <w:rPr>
          <w:rFonts w:eastAsiaTheme="minorEastAsia"/>
          <w:lang w:val="en-US" w:eastAsia="zh-CN"/>
        </w:rPr>
      </w:pPr>
    </w:p>
    <w:p w:rsidR="0078235E" w:rsidRPr="00800318" w:rsidRDefault="002C416D" w:rsidP="0078235E">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Discussion</w:t>
      </w:r>
    </w:p>
    <w:p w:rsidR="00B62117" w:rsidRDefault="004F3DE6" w:rsidP="00B62117">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To investigate the physical </w:t>
      </w:r>
      <w:r>
        <w:rPr>
          <w:rFonts w:ascii="Calibri" w:eastAsia="宋体" w:hAnsi="Calibri" w:cs="Arial"/>
          <w:lang w:val="en-US" w:eastAsia="zh-CN"/>
        </w:rPr>
        <w:t>service</w:t>
      </w:r>
      <w:r>
        <w:rPr>
          <w:rFonts w:ascii="Calibri" w:eastAsia="宋体" w:hAnsi="Calibri" w:cs="Arial" w:hint="eastAsia"/>
          <w:lang w:val="en-US" w:eastAsia="zh-CN"/>
        </w:rPr>
        <w:t xml:space="preserve"> quality level required for voice service like </w:t>
      </w:r>
      <w:r w:rsidR="00C84A74">
        <w:rPr>
          <w:rFonts w:ascii="Calibri" w:eastAsia="宋体" w:hAnsi="Calibri" w:cs="Arial" w:hint="eastAsia"/>
          <w:lang w:val="en-US" w:eastAsia="zh-CN"/>
        </w:rPr>
        <w:t xml:space="preserve">VoIP, the </w:t>
      </w:r>
      <w:r w:rsidR="00C84A74">
        <w:rPr>
          <w:rFonts w:ascii="Calibri" w:eastAsia="宋体" w:hAnsi="Calibri" w:cs="Arial"/>
          <w:lang w:val="en-US" w:eastAsia="zh-CN"/>
        </w:rPr>
        <w:t>standardized</w:t>
      </w:r>
      <w:r w:rsidR="00C84A74">
        <w:rPr>
          <w:rFonts w:ascii="Calibri" w:eastAsia="宋体" w:hAnsi="Calibri" w:cs="Arial" w:hint="eastAsia"/>
          <w:lang w:val="en-US" w:eastAsia="zh-CN"/>
        </w:rPr>
        <w:t xml:space="preserve"> QCI (</w:t>
      </w:r>
      <w:proofErr w:type="spellStart"/>
      <w:r w:rsidR="00C84A74">
        <w:rPr>
          <w:rFonts w:ascii="Calibri" w:eastAsia="宋体" w:hAnsi="Calibri" w:cs="Arial" w:hint="eastAsia"/>
          <w:lang w:val="en-US" w:eastAsia="zh-CN"/>
        </w:rPr>
        <w:t>QoS</w:t>
      </w:r>
      <w:proofErr w:type="spellEnd"/>
      <w:r w:rsidR="00C84A74">
        <w:rPr>
          <w:rFonts w:ascii="Calibri" w:eastAsia="宋体" w:hAnsi="Calibri" w:cs="Arial" w:hint="eastAsia"/>
          <w:lang w:val="en-US" w:eastAsia="zh-CN"/>
        </w:rPr>
        <w:t xml:space="preserve"> Class Identifier)</w:t>
      </w:r>
      <w:r>
        <w:rPr>
          <w:rFonts w:ascii="Calibri" w:eastAsia="宋体" w:hAnsi="Calibri" w:cs="Arial" w:hint="eastAsia"/>
          <w:lang w:val="en-US" w:eastAsia="zh-CN"/>
        </w:rPr>
        <w:t xml:space="preserve"> </w:t>
      </w:r>
      <w:r w:rsidR="00C84A74">
        <w:rPr>
          <w:rFonts w:ascii="Calibri" w:eastAsia="宋体" w:hAnsi="Calibri" w:cs="Arial" w:hint="eastAsia"/>
          <w:lang w:val="en-US" w:eastAsia="zh-CN"/>
        </w:rPr>
        <w:t xml:space="preserve">characteristics can be firstly investigated based on TS 23.203, the specification in 3GPP SA. Specifically, </w:t>
      </w:r>
      <w:r w:rsidR="00C84A74">
        <w:rPr>
          <w:rFonts w:ascii="Calibri" w:eastAsia="宋体" w:hAnsi="Calibri" w:cs="Arial"/>
          <w:lang w:val="en-US" w:eastAsia="zh-CN"/>
        </w:rPr>
        <w:t>the</w:t>
      </w:r>
      <w:r w:rsidR="00C84A74">
        <w:rPr>
          <w:rFonts w:ascii="Calibri" w:eastAsia="宋体" w:hAnsi="Calibri" w:cs="Arial" w:hint="eastAsia"/>
          <w:lang w:val="en-US" w:eastAsia="zh-CN"/>
        </w:rPr>
        <w:t xml:space="preserve"> content for how to understand the standardized QCI and QCI levels corresponding to voice services are provided here from TS 23.203 [1]. </w:t>
      </w:r>
    </w:p>
    <w:tbl>
      <w:tblPr>
        <w:tblStyle w:val="TableGrid"/>
        <w:tblW w:w="0" w:type="auto"/>
        <w:tblInd w:w="534" w:type="dxa"/>
        <w:tblLook w:val="04A0" w:firstRow="1" w:lastRow="0" w:firstColumn="1" w:lastColumn="0" w:noHBand="0" w:noVBand="1"/>
      </w:tblPr>
      <w:tblGrid>
        <w:gridCol w:w="8930"/>
      </w:tblGrid>
      <w:tr w:rsidR="00C84A74" w:rsidTr="00C84A74">
        <w:tc>
          <w:tcPr>
            <w:tcW w:w="8930" w:type="dxa"/>
          </w:tcPr>
          <w:p w:rsidR="00903FC8" w:rsidRDefault="00903FC8" w:rsidP="00903FC8">
            <w:pPr>
              <w:rPr>
                <w:rFonts w:eastAsiaTheme="minorEastAsia"/>
                <w:lang w:eastAsia="zh-CN"/>
              </w:rPr>
            </w:pPr>
            <w:r>
              <w:rPr>
                <w:rFonts w:eastAsiaTheme="minorEastAsia"/>
                <w:lang w:eastAsia="zh-CN"/>
              </w:rPr>
              <w:t>…</w:t>
            </w:r>
          </w:p>
          <w:p w:rsidR="00903FC8" w:rsidRDefault="00903FC8" w:rsidP="00903FC8">
            <w:r>
              <w:t xml:space="preserve">The standardized characteristics are not signalled on any interface. They should be understood as guidelines for the pre-configuration of node specific parameters for each QCI. The goal of standardizing a QCI with corresponding characteristics is to ensure that applications / services mapped to that QCI receive the same minimum level of </w:t>
            </w:r>
            <w:proofErr w:type="spellStart"/>
            <w:r>
              <w:t>QoS</w:t>
            </w:r>
            <w:proofErr w:type="spellEnd"/>
            <w:r>
              <w:t xml:space="preserve"> in multi-vendor network deployments and in case of roaming. A standardized QCI and corresponding characteristics is independent of the UE's current access (3GPP or Non-3GPP).</w:t>
            </w:r>
          </w:p>
          <w:p w:rsidR="00C84A74" w:rsidRDefault="00903FC8" w:rsidP="00903FC8">
            <w:pPr>
              <w:spacing w:afterLines="50" w:after="120"/>
              <w:rPr>
                <w:rFonts w:eastAsiaTheme="minorEastAsia"/>
                <w:lang w:eastAsia="zh-CN"/>
              </w:rPr>
            </w:pPr>
            <w:r>
              <w:t>The one-to-one mapping of standardized QCI values to standardized characteristics is captured in table 6.1.7-</w:t>
            </w:r>
            <w:proofErr w:type="gramStart"/>
            <w:r>
              <w:t>A and</w:t>
            </w:r>
            <w:proofErr w:type="gramEnd"/>
            <w:r>
              <w:t xml:space="preserve"> table 6.1.7-B. The main differences between the two parts are that, in contrast to Part A, Part B of Table 6.1.7 describes QCIs for which the Packet Error Loss Rate calculation includes those packets that are not delivered within the PDB; and, it provides information on other concrete attributes of the QCI e.g. the maximum size of the data burst that needs to be delivered within the PDB.</w:t>
            </w:r>
          </w:p>
          <w:p w:rsidR="00903FC8" w:rsidRDefault="00903FC8" w:rsidP="00903FC8">
            <w:pPr>
              <w:pStyle w:val="TH"/>
            </w:pPr>
            <w:r>
              <w:t>Table 6.1.7-A: Standardized QCI characteristics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0"/>
              <w:gridCol w:w="1116"/>
              <w:gridCol w:w="939"/>
              <w:gridCol w:w="1201"/>
              <w:gridCol w:w="1077"/>
              <w:gridCol w:w="3211"/>
            </w:tblGrid>
            <w:tr w:rsidR="00903FC8" w:rsidRPr="000645F2" w:rsidTr="00D4562A">
              <w:tc>
                <w:tcPr>
                  <w:tcW w:w="1210" w:type="dxa"/>
                  <w:tcBorders>
                    <w:top w:val="single" w:sz="12" w:space="0" w:color="auto"/>
                    <w:left w:val="single" w:sz="12" w:space="0" w:color="auto"/>
                    <w:bottom w:val="single" w:sz="12" w:space="0" w:color="auto"/>
                    <w:right w:val="single" w:sz="12" w:space="0" w:color="auto"/>
                  </w:tcBorders>
                </w:tcPr>
                <w:p w:rsidR="00903FC8" w:rsidRDefault="00903FC8" w:rsidP="00D4562A">
                  <w:pPr>
                    <w:pStyle w:val="TAH"/>
                  </w:pPr>
                  <w:r>
                    <w:t>QCI</w:t>
                  </w:r>
                </w:p>
              </w:tc>
              <w:tc>
                <w:tcPr>
                  <w:tcW w:w="1166" w:type="dxa"/>
                  <w:tcBorders>
                    <w:top w:val="single" w:sz="12" w:space="0" w:color="auto"/>
                    <w:left w:val="single" w:sz="12" w:space="0" w:color="auto"/>
                    <w:bottom w:val="single" w:sz="12" w:space="0" w:color="auto"/>
                    <w:right w:val="single" w:sz="12" w:space="0" w:color="auto"/>
                  </w:tcBorders>
                </w:tcPr>
                <w:p w:rsidR="00903FC8" w:rsidRDefault="00903FC8" w:rsidP="00D4562A">
                  <w:pPr>
                    <w:pStyle w:val="TAH"/>
                  </w:pPr>
                  <w:r>
                    <w:t>Resource Type</w:t>
                  </w:r>
                </w:p>
              </w:tc>
              <w:tc>
                <w:tcPr>
                  <w:tcW w:w="996" w:type="dxa"/>
                  <w:tcBorders>
                    <w:top w:val="single" w:sz="12" w:space="0" w:color="auto"/>
                    <w:left w:val="single" w:sz="12" w:space="0" w:color="auto"/>
                    <w:bottom w:val="single" w:sz="12" w:space="0" w:color="auto"/>
                    <w:right w:val="single" w:sz="12" w:space="0" w:color="auto"/>
                  </w:tcBorders>
                </w:tcPr>
                <w:p w:rsidR="00903FC8" w:rsidRDefault="00903FC8" w:rsidP="00D4562A">
                  <w:pPr>
                    <w:pStyle w:val="TAH"/>
                  </w:pPr>
                  <w:r>
                    <w:t>Priority Level</w:t>
                  </w:r>
                </w:p>
              </w:tc>
              <w:tc>
                <w:tcPr>
                  <w:tcW w:w="1272" w:type="dxa"/>
                  <w:tcBorders>
                    <w:top w:val="single" w:sz="12" w:space="0" w:color="auto"/>
                    <w:left w:val="single" w:sz="12" w:space="0" w:color="auto"/>
                    <w:bottom w:val="single" w:sz="12" w:space="0" w:color="auto"/>
                    <w:right w:val="single" w:sz="12" w:space="0" w:color="auto"/>
                  </w:tcBorders>
                </w:tcPr>
                <w:p w:rsidR="00903FC8" w:rsidRDefault="00903FC8" w:rsidP="00D4562A">
                  <w:pPr>
                    <w:pStyle w:val="TAH"/>
                  </w:pPr>
                  <w:r>
                    <w:t>Packet Delay Budget</w:t>
                  </w:r>
                </w:p>
                <w:p w:rsidR="00903FC8" w:rsidRDefault="00903FC8" w:rsidP="00D4562A">
                  <w:pPr>
                    <w:pStyle w:val="TAH"/>
                  </w:pPr>
                  <w:r>
                    <w:t>(NOTE 13)</w:t>
                  </w:r>
                </w:p>
              </w:tc>
              <w:tc>
                <w:tcPr>
                  <w:tcW w:w="1134" w:type="dxa"/>
                  <w:tcBorders>
                    <w:top w:val="single" w:sz="12" w:space="0" w:color="auto"/>
                    <w:left w:val="single" w:sz="12" w:space="0" w:color="auto"/>
                    <w:bottom w:val="single" w:sz="12" w:space="0" w:color="auto"/>
                    <w:right w:val="single" w:sz="12" w:space="0" w:color="auto"/>
                  </w:tcBorders>
                </w:tcPr>
                <w:p w:rsidR="00903FC8" w:rsidRDefault="00903FC8" w:rsidP="00D4562A">
                  <w:pPr>
                    <w:pStyle w:val="TAH"/>
                  </w:pPr>
                  <w:r>
                    <w:t>Packet Error Loss</w:t>
                  </w:r>
                </w:p>
                <w:p w:rsidR="00903FC8" w:rsidRDefault="00903FC8" w:rsidP="00D4562A">
                  <w:pPr>
                    <w:pStyle w:val="TAH"/>
                  </w:pPr>
                  <w:r>
                    <w:t>Rate (NOTE 2)</w:t>
                  </w:r>
                </w:p>
              </w:tc>
              <w:tc>
                <w:tcPr>
                  <w:tcW w:w="4079" w:type="dxa"/>
                  <w:tcBorders>
                    <w:top w:val="single" w:sz="12" w:space="0" w:color="auto"/>
                    <w:left w:val="single" w:sz="12" w:space="0" w:color="auto"/>
                    <w:bottom w:val="single" w:sz="12" w:space="0" w:color="auto"/>
                    <w:right w:val="single" w:sz="12" w:space="0" w:color="auto"/>
                  </w:tcBorders>
                </w:tcPr>
                <w:p w:rsidR="00903FC8" w:rsidRDefault="00903FC8" w:rsidP="00D4562A">
                  <w:pPr>
                    <w:pStyle w:val="TAH"/>
                  </w:pPr>
                  <w:r>
                    <w:t>Example Services</w:t>
                  </w:r>
                </w:p>
              </w:tc>
            </w:tr>
            <w:tr w:rsidR="00903FC8" w:rsidTr="00D4562A">
              <w:tc>
                <w:tcPr>
                  <w:tcW w:w="1210" w:type="dxa"/>
                  <w:tcBorders>
                    <w:top w:val="single" w:sz="12" w:space="0" w:color="auto"/>
                    <w:left w:val="single" w:sz="12" w:space="0" w:color="auto"/>
                    <w:bottom w:val="single" w:sz="12" w:space="0" w:color="auto"/>
                    <w:right w:val="single" w:sz="12" w:space="0" w:color="auto"/>
                  </w:tcBorders>
                </w:tcPr>
                <w:p w:rsidR="00903FC8" w:rsidRPr="00903FC8" w:rsidRDefault="00903FC8" w:rsidP="00D4562A">
                  <w:pPr>
                    <w:pStyle w:val="TAC"/>
                    <w:rPr>
                      <w:highlight w:val="yellow"/>
                    </w:rPr>
                  </w:pPr>
                  <w:r w:rsidRPr="00903FC8">
                    <w:rPr>
                      <w:highlight w:val="yellow"/>
                    </w:rPr>
                    <w:t>1</w:t>
                  </w:r>
                  <w:r w:rsidRPr="00903FC8">
                    <w:rPr>
                      <w:highlight w:val="yellow"/>
                    </w:rPr>
                    <w:br/>
                    <w:t>(NOTE 3)</w:t>
                  </w:r>
                </w:p>
              </w:tc>
              <w:tc>
                <w:tcPr>
                  <w:tcW w:w="1166" w:type="dxa"/>
                  <w:tcBorders>
                    <w:top w:val="single" w:sz="12" w:space="0" w:color="auto"/>
                    <w:left w:val="single" w:sz="12" w:space="0" w:color="auto"/>
                    <w:bottom w:val="nil"/>
                    <w:right w:val="single" w:sz="12" w:space="0" w:color="auto"/>
                  </w:tcBorders>
                </w:tcPr>
                <w:p w:rsidR="00903FC8" w:rsidRPr="00903FC8" w:rsidRDefault="00903FC8" w:rsidP="00D4562A">
                  <w:pPr>
                    <w:pStyle w:val="TAC"/>
                    <w:rPr>
                      <w:highlight w:val="yellow"/>
                    </w:rPr>
                  </w:pPr>
                </w:p>
              </w:tc>
              <w:tc>
                <w:tcPr>
                  <w:tcW w:w="996" w:type="dxa"/>
                  <w:tcBorders>
                    <w:top w:val="single" w:sz="12" w:space="0" w:color="auto"/>
                    <w:left w:val="single" w:sz="12" w:space="0" w:color="auto"/>
                    <w:bottom w:val="single" w:sz="12" w:space="0" w:color="auto"/>
                    <w:right w:val="single" w:sz="12" w:space="0" w:color="auto"/>
                  </w:tcBorders>
                </w:tcPr>
                <w:p w:rsidR="00903FC8" w:rsidRPr="00903FC8" w:rsidRDefault="00903FC8" w:rsidP="00D4562A">
                  <w:pPr>
                    <w:pStyle w:val="TAC"/>
                    <w:rPr>
                      <w:highlight w:val="yellow"/>
                    </w:rPr>
                  </w:pPr>
                  <w:r w:rsidRPr="00903FC8">
                    <w:rPr>
                      <w:highlight w:val="yellow"/>
                    </w:rPr>
                    <w:t>2</w:t>
                  </w:r>
                </w:p>
              </w:tc>
              <w:tc>
                <w:tcPr>
                  <w:tcW w:w="1272" w:type="dxa"/>
                  <w:tcBorders>
                    <w:top w:val="single" w:sz="12" w:space="0" w:color="auto"/>
                    <w:left w:val="single" w:sz="12" w:space="0" w:color="auto"/>
                    <w:bottom w:val="single" w:sz="12" w:space="0" w:color="auto"/>
                    <w:right w:val="single" w:sz="12" w:space="0" w:color="auto"/>
                  </w:tcBorders>
                </w:tcPr>
                <w:p w:rsidR="00903FC8" w:rsidRPr="00903FC8" w:rsidRDefault="00903FC8" w:rsidP="00D4562A">
                  <w:pPr>
                    <w:pStyle w:val="TAC"/>
                    <w:rPr>
                      <w:highlight w:val="yellow"/>
                    </w:rPr>
                  </w:pPr>
                  <w:r w:rsidRPr="00903FC8">
                    <w:rPr>
                      <w:highlight w:val="yellow"/>
                    </w:rPr>
                    <w:t>100 </w:t>
                  </w:r>
                  <w:proofErr w:type="spellStart"/>
                  <w:r w:rsidRPr="00903FC8">
                    <w:rPr>
                      <w:highlight w:val="yellow"/>
                    </w:rPr>
                    <w:t>ms</w:t>
                  </w:r>
                  <w:proofErr w:type="spellEnd"/>
                  <w:r w:rsidRPr="00903FC8">
                    <w:rPr>
                      <w:highlight w:val="yellow"/>
                    </w:rPr>
                    <w:br/>
                    <w:t xml:space="preserve">(NOTE 1, </w:t>
                  </w:r>
                  <w:r w:rsidRPr="00903FC8">
                    <w:rPr>
                      <w:highlight w:val="yellow"/>
                    </w:rPr>
                    <w:lastRenderedPageBreak/>
                    <w:t>NOTE 11)</w:t>
                  </w:r>
                </w:p>
              </w:tc>
              <w:tc>
                <w:tcPr>
                  <w:tcW w:w="1134" w:type="dxa"/>
                  <w:tcBorders>
                    <w:top w:val="single" w:sz="12" w:space="0" w:color="auto"/>
                    <w:left w:val="single" w:sz="12" w:space="0" w:color="auto"/>
                    <w:bottom w:val="single" w:sz="12" w:space="0" w:color="auto"/>
                    <w:right w:val="single" w:sz="12" w:space="0" w:color="auto"/>
                  </w:tcBorders>
                </w:tcPr>
                <w:p w:rsidR="00903FC8" w:rsidRPr="00903FC8" w:rsidRDefault="00903FC8" w:rsidP="00D4562A">
                  <w:pPr>
                    <w:pStyle w:val="TAC"/>
                    <w:rPr>
                      <w:highlight w:val="yellow"/>
                    </w:rPr>
                  </w:pPr>
                  <w:r w:rsidRPr="00903FC8">
                    <w:rPr>
                      <w:highlight w:val="yellow"/>
                    </w:rPr>
                    <w:lastRenderedPageBreak/>
                    <w:t>10</w:t>
                  </w:r>
                  <w:r w:rsidRPr="00903FC8">
                    <w:rPr>
                      <w:sz w:val="22"/>
                      <w:highlight w:val="yellow"/>
                      <w:vertAlign w:val="superscript"/>
                    </w:rPr>
                    <w:t>-2</w:t>
                  </w:r>
                </w:p>
              </w:tc>
              <w:tc>
                <w:tcPr>
                  <w:tcW w:w="4079" w:type="dxa"/>
                  <w:tcBorders>
                    <w:top w:val="single" w:sz="12" w:space="0" w:color="auto"/>
                    <w:left w:val="single" w:sz="12" w:space="0" w:color="auto"/>
                    <w:bottom w:val="single" w:sz="12" w:space="0" w:color="auto"/>
                    <w:right w:val="single" w:sz="12" w:space="0" w:color="auto"/>
                  </w:tcBorders>
                </w:tcPr>
                <w:p w:rsidR="00903FC8" w:rsidRPr="00903FC8" w:rsidRDefault="00903FC8" w:rsidP="00D4562A">
                  <w:pPr>
                    <w:pStyle w:val="TAL"/>
                    <w:rPr>
                      <w:highlight w:val="yellow"/>
                    </w:rPr>
                  </w:pPr>
                  <w:r w:rsidRPr="00903FC8">
                    <w:rPr>
                      <w:highlight w:val="yellow"/>
                    </w:rPr>
                    <w:t>Conversational Voice</w:t>
                  </w:r>
                </w:p>
              </w:tc>
            </w:tr>
            <w:tr w:rsidR="00903FC8" w:rsidTr="00D4562A">
              <w:tc>
                <w:tcPr>
                  <w:tcW w:w="1210" w:type="dxa"/>
                  <w:tcBorders>
                    <w:top w:val="single" w:sz="12" w:space="0" w:color="auto"/>
                    <w:left w:val="single" w:sz="12" w:space="0" w:color="auto"/>
                    <w:bottom w:val="single" w:sz="12" w:space="0" w:color="auto"/>
                    <w:right w:val="single" w:sz="12" w:space="0" w:color="auto"/>
                  </w:tcBorders>
                </w:tcPr>
                <w:p w:rsidR="00903FC8" w:rsidRDefault="00903FC8" w:rsidP="00D4562A">
                  <w:pPr>
                    <w:pStyle w:val="TAC"/>
                  </w:pPr>
                  <w:r>
                    <w:lastRenderedPageBreak/>
                    <w:t>2</w:t>
                  </w:r>
                  <w:r>
                    <w:br/>
                    <w:t>(NOTE 3)</w:t>
                  </w:r>
                </w:p>
              </w:tc>
              <w:tc>
                <w:tcPr>
                  <w:tcW w:w="1166" w:type="dxa"/>
                  <w:tcBorders>
                    <w:top w:val="nil"/>
                    <w:left w:val="single" w:sz="12" w:space="0" w:color="auto"/>
                    <w:bottom w:val="nil"/>
                    <w:right w:val="single" w:sz="12" w:space="0" w:color="auto"/>
                  </w:tcBorders>
                </w:tcPr>
                <w:p w:rsidR="00903FC8" w:rsidRDefault="00903FC8" w:rsidP="00D4562A">
                  <w:pPr>
                    <w:pStyle w:val="TAC"/>
                  </w:pPr>
                  <w:r>
                    <w:br/>
                    <w:t>GBR</w:t>
                  </w:r>
                </w:p>
              </w:tc>
              <w:tc>
                <w:tcPr>
                  <w:tcW w:w="996" w:type="dxa"/>
                  <w:tcBorders>
                    <w:top w:val="single" w:sz="12" w:space="0" w:color="auto"/>
                    <w:left w:val="single" w:sz="12" w:space="0" w:color="auto"/>
                    <w:bottom w:val="single" w:sz="12" w:space="0" w:color="auto"/>
                    <w:right w:val="single" w:sz="12" w:space="0" w:color="auto"/>
                  </w:tcBorders>
                </w:tcPr>
                <w:p w:rsidR="00903FC8" w:rsidRDefault="00903FC8" w:rsidP="00D4562A">
                  <w:pPr>
                    <w:pStyle w:val="TAC"/>
                  </w:pPr>
                  <w:r>
                    <w:t>4</w:t>
                  </w:r>
                </w:p>
              </w:tc>
              <w:tc>
                <w:tcPr>
                  <w:tcW w:w="1272" w:type="dxa"/>
                  <w:tcBorders>
                    <w:top w:val="single" w:sz="12" w:space="0" w:color="auto"/>
                    <w:left w:val="single" w:sz="12" w:space="0" w:color="auto"/>
                    <w:bottom w:val="single" w:sz="12" w:space="0" w:color="auto"/>
                    <w:right w:val="single" w:sz="12" w:space="0" w:color="auto"/>
                  </w:tcBorders>
                </w:tcPr>
                <w:p w:rsidR="00903FC8" w:rsidRDefault="00903FC8" w:rsidP="00D4562A">
                  <w:pPr>
                    <w:pStyle w:val="TAC"/>
                  </w:pPr>
                  <w:r>
                    <w:t>150 </w:t>
                  </w:r>
                  <w:proofErr w:type="spellStart"/>
                  <w:r>
                    <w:t>ms</w:t>
                  </w:r>
                  <w:proofErr w:type="spellEnd"/>
                  <w:r>
                    <w:br/>
                    <w:t>(NOTE 1, NOTE 11)</w:t>
                  </w:r>
                </w:p>
              </w:tc>
              <w:tc>
                <w:tcPr>
                  <w:tcW w:w="1134" w:type="dxa"/>
                  <w:tcBorders>
                    <w:top w:val="single" w:sz="12" w:space="0" w:color="auto"/>
                    <w:left w:val="single" w:sz="12" w:space="0" w:color="auto"/>
                    <w:bottom w:val="single" w:sz="12" w:space="0" w:color="auto"/>
                    <w:right w:val="single" w:sz="12" w:space="0" w:color="auto"/>
                  </w:tcBorders>
                </w:tcPr>
                <w:p w:rsidR="00903FC8" w:rsidRDefault="00903FC8" w:rsidP="00D4562A">
                  <w:pPr>
                    <w:pStyle w:val="TAC"/>
                  </w:pPr>
                  <w:r>
                    <w:t>10</w:t>
                  </w:r>
                  <w:r w:rsidRPr="000645F2">
                    <w:rPr>
                      <w:sz w:val="22"/>
                      <w:vertAlign w:val="superscript"/>
                    </w:rPr>
                    <w:t>-3</w:t>
                  </w:r>
                </w:p>
              </w:tc>
              <w:tc>
                <w:tcPr>
                  <w:tcW w:w="4079" w:type="dxa"/>
                  <w:tcBorders>
                    <w:top w:val="single" w:sz="12" w:space="0" w:color="auto"/>
                    <w:left w:val="single" w:sz="12" w:space="0" w:color="auto"/>
                    <w:bottom w:val="single" w:sz="12" w:space="0" w:color="auto"/>
                    <w:right w:val="single" w:sz="12" w:space="0" w:color="auto"/>
                  </w:tcBorders>
                </w:tcPr>
                <w:p w:rsidR="00903FC8" w:rsidRDefault="00903FC8" w:rsidP="00D4562A">
                  <w:pPr>
                    <w:pStyle w:val="TAL"/>
                  </w:pPr>
                  <w:r>
                    <w:t>Conversational Video (Live Streaming)</w:t>
                  </w:r>
                </w:p>
              </w:tc>
            </w:tr>
            <w:tr w:rsidR="00903FC8" w:rsidTr="00D4562A">
              <w:tc>
                <w:tcPr>
                  <w:tcW w:w="1210" w:type="dxa"/>
                  <w:tcBorders>
                    <w:top w:val="single" w:sz="12" w:space="0" w:color="auto"/>
                    <w:left w:val="single" w:sz="12" w:space="0" w:color="auto"/>
                    <w:bottom w:val="single" w:sz="12" w:space="0" w:color="auto"/>
                    <w:right w:val="single" w:sz="12" w:space="0" w:color="auto"/>
                  </w:tcBorders>
                </w:tcPr>
                <w:p w:rsidR="00903FC8" w:rsidRDefault="00903FC8" w:rsidP="00D4562A">
                  <w:pPr>
                    <w:pStyle w:val="TAC"/>
                  </w:pPr>
                  <w:r>
                    <w:t>3</w:t>
                  </w:r>
                  <w:r>
                    <w:br/>
                    <w:t>(NOTE 3, NOTE 14)</w:t>
                  </w:r>
                </w:p>
              </w:tc>
              <w:tc>
                <w:tcPr>
                  <w:tcW w:w="1166" w:type="dxa"/>
                  <w:tcBorders>
                    <w:top w:val="nil"/>
                    <w:left w:val="single" w:sz="12" w:space="0" w:color="auto"/>
                    <w:bottom w:val="nil"/>
                    <w:right w:val="single" w:sz="12" w:space="0" w:color="auto"/>
                  </w:tcBorders>
                </w:tcPr>
                <w:p w:rsidR="00903FC8" w:rsidRDefault="00903FC8" w:rsidP="00D4562A">
                  <w:pPr>
                    <w:pStyle w:val="TAC"/>
                  </w:pPr>
                </w:p>
              </w:tc>
              <w:tc>
                <w:tcPr>
                  <w:tcW w:w="996" w:type="dxa"/>
                  <w:tcBorders>
                    <w:top w:val="single" w:sz="12" w:space="0" w:color="auto"/>
                    <w:left w:val="single" w:sz="12" w:space="0" w:color="auto"/>
                    <w:bottom w:val="single" w:sz="12" w:space="0" w:color="auto"/>
                    <w:right w:val="single" w:sz="12" w:space="0" w:color="auto"/>
                  </w:tcBorders>
                </w:tcPr>
                <w:p w:rsidR="00903FC8" w:rsidRDefault="00903FC8" w:rsidP="00D4562A">
                  <w:pPr>
                    <w:pStyle w:val="TAC"/>
                  </w:pPr>
                  <w:r>
                    <w:t>3</w:t>
                  </w:r>
                </w:p>
              </w:tc>
              <w:tc>
                <w:tcPr>
                  <w:tcW w:w="1272" w:type="dxa"/>
                  <w:tcBorders>
                    <w:top w:val="single" w:sz="12" w:space="0" w:color="auto"/>
                    <w:left w:val="single" w:sz="12" w:space="0" w:color="auto"/>
                    <w:bottom w:val="single" w:sz="12" w:space="0" w:color="auto"/>
                    <w:right w:val="single" w:sz="12" w:space="0" w:color="auto"/>
                  </w:tcBorders>
                </w:tcPr>
                <w:p w:rsidR="00903FC8" w:rsidRDefault="00903FC8" w:rsidP="00D4562A">
                  <w:pPr>
                    <w:pStyle w:val="TAC"/>
                  </w:pPr>
                  <w:r>
                    <w:t>50 </w:t>
                  </w:r>
                  <w:proofErr w:type="spellStart"/>
                  <w:r>
                    <w:t>ms</w:t>
                  </w:r>
                  <w:proofErr w:type="spellEnd"/>
                  <w:r>
                    <w:br/>
                    <w:t>(NOTE 1, NOTE 11)</w:t>
                  </w:r>
                </w:p>
              </w:tc>
              <w:tc>
                <w:tcPr>
                  <w:tcW w:w="1134" w:type="dxa"/>
                  <w:tcBorders>
                    <w:top w:val="single" w:sz="12" w:space="0" w:color="auto"/>
                    <w:left w:val="single" w:sz="12" w:space="0" w:color="auto"/>
                    <w:bottom w:val="single" w:sz="12" w:space="0" w:color="auto"/>
                    <w:right w:val="single" w:sz="12" w:space="0" w:color="auto"/>
                  </w:tcBorders>
                </w:tcPr>
                <w:p w:rsidR="00903FC8" w:rsidRDefault="00903FC8" w:rsidP="00D4562A">
                  <w:pPr>
                    <w:pStyle w:val="TAC"/>
                  </w:pPr>
                  <w:r>
                    <w:t>10</w:t>
                  </w:r>
                  <w:r w:rsidRPr="000645F2">
                    <w:rPr>
                      <w:sz w:val="22"/>
                      <w:vertAlign w:val="superscript"/>
                    </w:rPr>
                    <w:t>-3</w:t>
                  </w:r>
                </w:p>
              </w:tc>
              <w:tc>
                <w:tcPr>
                  <w:tcW w:w="4079" w:type="dxa"/>
                  <w:tcBorders>
                    <w:top w:val="single" w:sz="12" w:space="0" w:color="auto"/>
                    <w:left w:val="single" w:sz="12" w:space="0" w:color="auto"/>
                    <w:bottom w:val="single" w:sz="12" w:space="0" w:color="auto"/>
                    <w:right w:val="single" w:sz="12" w:space="0" w:color="auto"/>
                  </w:tcBorders>
                </w:tcPr>
                <w:p w:rsidR="00903FC8" w:rsidRDefault="00903FC8" w:rsidP="00D4562A">
                  <w:pPr>
                    <w:pStyle w:val="TAL"/>
                  </w:pPr>
                  <w:r>
                    <w:t>Real Time Gaming, V2X messages</w:t>
                  </w:r>
                </w:p>
                <w:p w:rsidR="00903FC8" w:rsidRDefault="00903FC8" w:rsidP="00D4562A">
                  <w:pPr>
                    <w:pStyle w:val="TAL"/>
                  </w:pPr>
                  <w:r>
                    <w:t>Electricity distribution - medium voltage (e.g. TS 22.261 [51] clause 7.2.2)</w:t>
                  </w:r>
                </w:p>
                <w:p w:rsidR="00903FC8" w:rsidRDefault="00903FC8" w:rsidP="00D4562A">
                  <w:pPr>
                    <w:pStyle w:val="TAL"/>
                  </w:pPr>
                  <w:r>
                    <w:t>Process automation - monitoring (e.g. TS 22.261 [51] clause 7.2.2)</w:t>
                  </w:r>
                </w:p>
              </w:tc>
            </w:tr>
            <w:tr w:rsidR="00903FC8" w:rsidTr="00D4562A">
              <w:tc>
                <w:tcPr>
                  <w:tcW w:w="1210" w:type="dxa"/>
                  <w:tcBorders>
                    <w:top w:val="single" w:sz="12" w:space="0" w:color="auto"/>
                    <w:left w:val="single" w:sz="12" w:space="0" w:color="auto"/>
                    <w:bottom w:val="single" w:sz="12" w:space="0" w:color="auto"/>
                    <w:right w:val="single" w:sz="12" w:space="0" w:color="auto"/>
                  </w:tcBorders>
                </w:tcPr>
                <w:p w:rsidR="00903FC8" w:rsidRDefault="00903FC8" w:rsidP="00D4562A">
                  <w:pPr>
                    <w:pStyle w:val="TAC"/>
                  </w:pPr>
                  <w:r>
                    <w:t>4</w:t>
                  </w:r>
                  <w:r>
                    <w:br/>
                    <w:t>(NOTE 3)</w:t>
                  </w:r>
                </w:p>
              </w:tc>
              <w:tc>
                <w:tcPr>
                  <w:tcW w:w="1166" w:type="dxa"/>
                  <w:tcBorders>
                    <w:top w:val="nil"/>
                    <w:left w:val="single" w:sz="12" w:space="0" w:color="auto"/>
                    <w:bottom w:val="nil"/>
                    <w:right w:val="single" w:sz="12" w:space="0" w:color="auto"/>
                  </w:tcBorders>
                </w:tcPr>
                <w:p w:rsidR="00903FC8" w:rsidRDefault="00903FC8" w:rsidP="00D4562A">
                  <w:pPr>
                    <w:pStyle w:val="TAC"/>
                  </w:pPr>
                </w:p>
              </w:tc>
              <w:tc>
                <w:tcPr>
                  <w:tcW w:w="996" w:type="dxa"/>
                  <w:tcBorders>
                    <w:top w:val="single" w:sz="12" w:space="0" w:color="auto"/>
                    <w:left w:val="single" w:sz="12" w:space="0" w:color="auto"/>
                    <w:bottom w:val="single" w:sz="12" w:space="0" w:color="auto"/>
                    <w:right w:val="single" w:sz="12" w:space="0" w:color="auto"/>
                  </w:tcBorders>
                </w:tcPr>
                <w:p w:rsidR="00903FC8" w:rsidRDefault="00903FC8" w:rsidP="00D4562A">
                  <w:pPr>
                    <w:pStyle w:val="TAC"/>
                  </w:pPr>
                  <w:r>
                    <w:t>5</w:t>
                  </w:r>
                </w:p>
              </w:tc>
              <w:tc>
                <w:tcPr>
                  <w:tcW w:w="1272" w:type="dxa"/>
                  <w:tcBorders>
                    <w:top w:val="single" w:sz="12" w:space="0" w:color="auto"/>
                    <w:left w:val="single" w:sz="12" w:space="0" w:color="auto"/>
                    <w:bottom w:val="single" w:sz="12" w:space="0" w:color="auto"/>
                    <w:right w:val="single" w:sz="12" w:space="0" w:color="auto"/>
                  </w:tcBorders>
                </w:tcPr>
                <w:p w:rsidR="00903FC8" w:rsidRDefault="00903FC8" w:rsidP="00D4562A">
                  <w:pPr>
                    <w:pStyle w:val="TAC"/>
                  </w:pPr>
                  <w:r>
                    <w:t>300 </w:t>
                  </w:r>
                  <w:proofErr w:type="spellStart"/>
                  <w:r>
                    <w:t>ms</w:t>
                  </w:r>
                  <w:proofErr w:type="spellEnd"/>
                  <w:r>
                    <w:br/>
                    <w:t>(NOTE 1, NOTE 11)</w:t>
                  </w:r>
                </w:p>
              </w:tc>
              <w:tc>
                <w:tcPr>
                  <w:tcW w:w="1134" w:type="dxa"/>
                  <w:tcBorders>
                    <w:top w:val="single" w:sz="12" w:space="0" w:color="auto"/>
                    <w:left w:val="single" w:sz="12" w:space="0" w:color="auto"/>
                    <w:bottom w:val="single" w:sz="12" w:space="0" w:color="auto"/>
                    <w:right w:val="single" w:sz="12" w:space="0" w:color="auto"/>
                  </w:tcBorders>
                </w:tcPr>
                <w:p w:rsidR="00903FC8" w:rsidRDefault="00903FC8" w:rsidP="00D4562A">
                  <w:pPr>
                    <w:pStyle w:val="TAC"/>
                  </w:pPr>
                  <w:r>
                    <w:t>10</w:t>
                  </w:r>
                  <w:r w:rsidRPr="000645F2">
                    <w:rPr>
                      <w:sz w:val="22"/>
                      <w:vertAlign w:val="superscript"/>
                    </w:rPr>
                    <w:t>-6</w:t>
                  </w:r>
                </w:p>
              </w:tc>
              <w:tc>
                <w:tcPr>
                  <w:tcW w:w="4079" w:type="dxa"/>
                  <w:tcBorders>
                    <w:top w:val="single" w:sz="12" w:space="0" w:color="auto"/>
                    <w:left w:val="single" w:sz="12" w:space="0" w:color="auto"/>
                    <w:bottom w:val="single" w:sz="12" w:space="0" w:color="auto"/>
                    <w:right w:val="single" w:sz="12" w:space="0" w:color="auto"/>
                  </w:tcBorders>
                </w:tcPr>
                <w:p w:rsidR="00903FC8" w:rsidRDefault="00903FC8" w:rsidP="00D4562A">
                  <w:pPr>
                    <w:pStyle w:val="TAL"/>
                  </w:pPr>
                  <w:r>
                    <w:t>Non-Conversational Video (Buffered Streaming)</w:t>
                  </w:r>
                </w:p>
              </w:tc>
            </w:tr>
            <w:tr w:rsidR="00903FC8" w:rsidTr="00D4562A">
              <w:tc>
                <w:tcPr>
                  <w:tcW w:w="1210" w:type="dxa"/>
                  <w:tcBorders>
                    <w:top w:val="single" w:sz="12" w:space="0" w:color="auto"/>
                    <w:left w:val="single" w:sz="12" w:space="0" w:color="auto"/>
                    <w:bottom w:val="single" w:sz="12" w:space="0" w:color="auto"/>
                    <w:right w:val="single" w:sz="12" w:space="0" w:color="auto"/>
                  </w:tcBorders>
                </w:tcPr>
                <w:p w:rsidR="00903FC8" w:rsidRPr="00903FC8" w:rsidRDefault="00903FC8" w:rsidP="00D4562A">
                  <w:pPr>
                    <w:pStyle w:val="TAC"/>
                    <w:rPr>
                      <w:highlight w:val="yellow"/>
                    </w:rPr>
                  </w:pPr>
                  <w:r w:rsidRPr="00903FC8">
                    <w:rPr>
                      <w:highlight w:val="yellow"/>
                    </w:rPr>
                    <w:t>65</w:t>
                  </w:r>
                  <w:r w:rsidRPr="00903FC8">
                    <w:rPr>
                      <w:highlight w:val="yellow"/>
                    </w:rPr>
                    <w:br/>
                    <w:t>(NOTE 3, NOTE 9, NOTE 12)</w:t>
                  </w:r>
                </w:p>
              </w:tc>
              <w:tc>
                <w:tcPr>
                  <w:tcW w:w="1166" w:type="dxa"/>
                  <w:tcBorders>
                    <w:top w:val="nil"/>
                    <w:left w:val="single" w:sz="12" w:space="0" w:color="auto"/>
                    <w:bottom w:val="nil"/>
                    <w:right w:val="single" w:sz="12" w:space="0" w:color="auto"/>
                  </w:tcBorders>
                </w:tcPr>
                <w:p w:rsidR="00903FC8" w:rsidRPr="00903FC8" w:rsidRDefault="00903FC8" w:rsidP="00D4562A">
                  <w:pPr>
                    <w:pStyle w:val="TAC"/>
                    <w:rPr>
                      <w:highlight w:val="yellow"/>
                    </w:rPr>
                  </w:pPr>
                </w:p>
              </w:tc>
              <w:tc>
                <w:tcPr>
                  <w:tcW w:w="996" w:type="dxa"/>
                  <w:tcBorders>
                    <w:top w:val="single" w:sz="12" w:space="0" w:color="auto"/>
                    <w:left w:val="single" w:sz="12" w:space="0" w:color="auto"/>
                    <w:bottom w:val="single" w:sz="12" w:space="0" w:color="auto"/>
                    <w:right w:val="single" w:sz="12" w:space="0" w:color="auto"/>
                  </w:tcBorders>
                </w:tcPr>
                <w:p w:rsidR="00903FC8" w:rsidRPr="00903FC8" w:rsidRDefault="00903FC8" w:rsidP="00D4562A">
                  <w:pPr>
                    <w:pStyle w:val="TAC"/>
                    <w:rPr>
                      <w:highlight w:val="yellow"/>
                    </w:rPr>
                  </w:pPr>
                  <w:r w:rsidRPr="00903FC8">
                    <w:rPr>
                      <w:highlight w:val="yellow"/>
                    </w:rPr>
                    <w:t>0.7</w:t>
                  </w:r>
                </w:p>
              </w:tc>
              <w:tc>
                <w:tcPr>
                  <w:tcW w:w="1272" w:type="dxa"/>
                  <w:tcBorders>
                    <w:top w:val="single" w:sz="12" w:space="0" w:color="auto"/>
                    <w:left w:val="single" w:sz="12" w:space="0" w:color="auto"/>
                    <w:bottom w:val="single" w:sz="12" w:space="0" w:color="auto"/>
                    <w:right w:val="single" w:sz="12" w:space="0" w:color="auto"/>
                  </w:tcBorders>
                </w:tcPr>
                <w:p w:rsidR="00903FC8" w:rsidRPr="00903FC8" w:rsidRDefault="00903FC8" w:rsidP="00D4562A">
                  <w:pPr>
                    <w:pStyle w:val="TAC"/>
                    <w:rPr>
                      <w:highlight w:val="yellow"/>
                    </w:rPr>
                  </w:pPr>
                  <w:r w:rsidRPr="00903FC8">
                    <w:rPr>
                      <w:highlight w:val="yellow"/>
                    </w:rPr>
                    <w:t>75 </w:t>
                  </w:r>
                  <w:proofErr w:type="spellStart"/>
                  <w:r w:rsidRPr="00903FC8">
                    <w:rPr>
                      <w:highlight w:val="yellow"/>
                    </w:rPr>
                    <w:t>ms</w:t>
                  </w:r>
                  <w:proofErr w:type="spellEnd"/>
                  <w:r w:rsidRPr="00903FC8">
                    <w:rPr>
                      <w:highlight w:val="yellow"/>
                    </w:rPr>
                    <w:br/>
                    <w:t>(NOTE 7,</w:t>
                  </w:r>
                  <w:r w:rsidRPr="00903FC8">
                    <w:rPr>
                      <w:highlight w:val="yellow"/>
                    </w:rPr>
                    <w:br/>
                    <w:t>NOTE 8)</w:t>
                  </w:r>
                </w:p>
              </w:tc>
              <w:tc>
                <w:tcPr>
                  <w:tcW w:w="1134" w:type="dxa"/>
                  <w:tcBorders>
                    <w:top w:val="single" w:sz="12" w:space="0" w:color="auto"/>
                    <w:left w:val="single" w:sz="12" w:space="0" w:color="auto"/>
                    <w:bottom w:val="single" w:sz="12" w:space="0" w:color="auto"/>
                    <w:right w:val="single" w:sz="12" w:space="0" w:color="auto"/>
                  </w:tcBorders>
                </w:tcPr>
                <w:p w:rsidR="00903FC8" w:rsidRPr="00903FC8" w:rsidRDefault="00903FC8" w:rsidP="00D4562A">
                  <w:pPr>
                    <w:pStyle w:val="TAC"/>
                    <w:rPr>
                      <w:highlight w:val="yellow"/>
                    </w:rPr>
                  </w:pPr>
                  <w:r w:rsidRPr="00903FC8">
                    <w:rPr>
                      <w:highlight w:val="yellow"/>
                    </w:rPr>
                    <w:br/>
                    <w:t>10</w:t>
                  </w:r>
                  <w:r w:rsidRPr="00903FC8">
                    <w:rPr>
                      <w:sz w:val="22"/>
                      <w:highlight w:val="yellow"/>
                      <w:vertAlign w:val="superscript"/>
                    </w:rPr>
                    <w:t>-2</w:t>
                  </w:r>
                </w:p>
              </w:tc>
              <w:tc>
                <w:tcPr>
                  <w:tcW w:w="4079" w:type="dxa"/>
                  <w:tcBorders>
                    <w:top w:val="single" w:sz="12" w:space="0" w:color="auto"/>
                    <w:left w:val="single" w:sz="12" w:space="0" w:color="auto"/>
                    <w:bottom w:val="single" w:sz="12" w:space="0" w:color="auto"/>
                    <w:right w:val="single" w:sz="12" w:space="0" w:color="auto"/>
                  </w:tcBorders>
                </w:tcPr>
                <w:p w:rsidR="00903FC8" w:rsidRPr="00903FC8" w:rsidRDefault="00903FC8" w:rsidP="00D4562A">
                  <w:pPr>
                    <w:pStyle w:val="TAL"/>
                    <w:rPr>
                      <w:highlight w:val="yellow"/>
                    </w:rPr>
                  </w:pPr>
                  <w:r w:rsidRPr="00903FC8">
                    <w:rPr>
                      <w:highlight w:val="yellow"/>
                    </w:rPr>
                    <w:t>Mission Critical user plane Push To Talk voice (e.g., MCPTT)</w:t>
                  </w:r>
                </w:p>
              </w:tc>
            </w:tr>
            <w:tr w:rsidR="00903FC8" w:rsidTr="00D4562A">
              <w:tc>
                <w:tcPr>
                  <w:tcW w:w="1210" w:type="dxa"/>
                  <w:tcBorders>
                    <w:top w:val="single" w:sz="12" w:space="0" w:color="auto"/>
                    <w:left w:val="single" w:sz="12" w:space="0" w:color="auto"/>
                    <w:bottom w:val="single" w:sz="12" w:space="0" w:color="auto"/>
                    <w:right w:val="single" w:sz="12" w:space="0" w:color="auto"/>
                  </w:tcBorders>
                </w:tcPr>
                <w:p w:rsidR="00903FC8" w:rsidRPr="00903FC8" w:rsidRDefault="00903FC8" w:rsidP="00D4562A">
                  <w:pPr>
                    <w:pStyle w:val="TAC"/>
                    <w:rPr>
                      <w:highlight w:val="yellow"/>
                    </w:rPr>
                  </w:pPr>
                  <w:r w:rsidRPr="00903FC8">
                    <w:rPr>
                      <w:highlight w:val="yellow"/>
                    </w:rPr>
                    <w:t>66</w:t>
                  </w:r>
                  <w:r w:rsidRPr="00903FC8">
                    <w:rPr>
                      <w:highlight w:val="yellow"/>
                    </w:rPr>
                    <w:br/>
                    <w:t>(NOTE 3, NOTE 12)</w:t>
                  </w:r>
                </w:p>
              </w:tc>
              <w:tc>
                <w:tcPr>
                  <w:tcW w:w="1166" w:type="dxa"/>
                  <w:tcBorders>
                    <w:top w:val="nil"/>
                    <w:left w:val="single" w:sz="12" w:space="0" w:color="auto"/>
                    <w:bottom w:val="nil"/>
                    <w:right w:val="single" w:sz="12" w:space="0" w:color="auto"/>
                  </w:tcBorders>
                </w:tcPr>
                <w:p w:rsidR="00903FC8" w:rsidRPr="00903FC8" w:rsidRDefault="00903FC8" w:rsidP="00D4562A">
                  <w:pPr>
                    <w:pStyle w:val="TAC"/>
                    <w:rPr>
                      <w:highlight w:val="yellow"/>
                    </w:rPr>
                  </w:pPr>
                </w:p>
              </w:tc>
              <w:tc>
                <w:tcPr>
                  <w:tcW w:w="996" w:type="dxa"/>
                  <w:tcBorders>
                    <w:top w:val="single" w:sz="12" w:space="0" w:color="auto"/>
                    <w:left w:val="single" w:sz="12" w:space="0" w:color="auto"/>
                    <w:bottom w:val="single" w:sz="12" w:space="0" w:color="auto"/>
                    <w:right w:val="single" w:sz="12" w:space="0" w:color="auto"/>
                  </w:tcBorders>
                </w:tcPr>
                <w:p w:rsidR="00903FC8" w:rsidRPr="00903FC8" w:rsidRDefault="00903FC8" w:rsidP="00D4562A">
                  <w:pPr>
                    <w:pStyle w:val="TAC"/>
                    <w:rPr>
                      <w:highlight w:val="yellow"/>
                    </w:rPr>
                  </w:pPr>
                  <w:r w:rsidRPr="00903FC8">
                    <w:rPr>
                      <w:highlight w:val="yellow"/>
                    </w:rPr>
                    <w:br/>
                    <w:t>2</w:t>
                  </w:r>
                </w:p>
              </w:tc>
              <w:tc>
                <w:tcPr>
                  <w:tcW w:w="1272" w:type="dxa"/>
                  <w:tcBorders>
                    <w:top w:val="single" w:sz="12" w:space="0" w:color="auto"/>
                    <w:left w:val="single" w:sz="12" w:space="0" w:color="auto"/>
                    <w:bottom w:val="single" w:sz="12" w:space="0" w:color="auto"/>
                    <w:right w:val="single" w:sz="12" w:space="0" w:color="auto"/>
                  </w:tcBorders>
                </w:tcPr>
                <w:p w:rsidR="00903FC8" w:rsidRPr="00903FC8" w:rsidRDefault="00903FC8" w:rsidP="00D4562A">
                  <w:pPr>
                    <w:pStyle w:val="TAC"/>
                    <w:rPr>
                      <w:highlight w:val="yellow"/>
                    </w:rPr>
                  </w:pPr>
                  <w:r w:rsidRPr="00903FC8">
                    <w:rPr>
                      <w:highlight w:val="yellow"/>
                    </w:rPr>
                    <w:t>100 </w:t>
                  </w:r>
                  <w:proofErr w:type="spellStart"/>
                  <w:r w:rsidRPr="00903FC8">
                    <w:rPr>
                      <w:highlight w:val="yellow"/>
                    </w:rPr>
                    <w:t>ms</w:t>
                  </w:r>
                  <w:proofErr w:type="spellEnd"/>
                  <w:r w:rsidRPr="00903FC8">
                    <w:rPr>
                      <w:highlight w:val="yellow"/>
                    </w:rPr>
                    <w:br/>
                    <w:t>(NOTE 1,</w:t>
                  </w:r>
                  <w:r w:rsidRPr="00903FC8">
                    <w:rPr>
                      <w:highlight w:val="yellow"/>
                    </w:rPr>
                    <w:br/>
                    <w:t>NOTE 10)</w:t>
                  </w:r>
                </w:p>
              </w:tc>
              <w:tc>
                <w:tcPr>
                  <w:tcW w:w="1134" w:type="dxa"/>
                  <w:tcBorders>
                    <w:top w:val="single" w:sz="12" w:space="0" w:color="auto"/>
                    <w:left w:val="single" w:sz="12" w:space="0" w:color="auto"/>
                    <w:bottom w:val="single" w:sz="12" w:space="0" w:color="auto"/>
                    <w:right w:val="single" w:sz="12" w:space="0" w:color="auto"/>
                  </w:tcBorders>
                </w:tcPr>
                <w:p w:rsidR="00903FC8" w:rsidRPr="00903FC8" w:rsidRDefault="00903FC8" w:rsidP="00D4562A">
                  <w:pPr>
                    <w:pStyle w:val="TAC"/>
                    <w:rPr>
                      <w:highlight w:val="yellow"/>
                    </w:rPr>
                  </w:pPr>
                  <w:r w:rsidRPr="00903FC8">
                    <w:rPr>
                      <w:highlight w:val="yellow"/>
                    </w:rPr>
                    <w:br/>
                    <w:t>10</w:t>
                  </w:r>
                  <w:r w:rsidRPr="00903FC8">
                    <w:rPr>
                      <w:sz w:val="22"/>
                      <w:highlight w:val="yellow"/>
                      <w:vertAlign w:val="superscript"/>
                    </w:rPr>
                    <w:t>-2</w:t>
                  </w:r>
                </w:p>
              </w:tc>
              <w:tc>
                <w:tcPr>
                  <w:tcW w:w="4079" w:type="dxa"/>
                  <w:tcBorders>
                    <w:top w:val="single" w:sz="12" w:space="0" w:color="auto"/>
                    <w:left w:val="single" w:sz="12" w:space="0" w:color="auto"/>
                    <w:bottom w:val="single" w:sz="12" w:space="0" w:color="auto"/>
                    <w:right w:val="single" w:sz="12" w:space="0" w:color="auto"/>
                  </w:tcBorders>
                </w:tcPr>
                <w:p w:rsidR="00903FC8" w:rsidRPr="00903FC8" w:rsidRDefault="00903FC8" w:rsidP="00D4562A">
                  <w:pPr>
                    <w:pStyle w:val="TAL"/>
                    <w:rPr>
                      <w:highlight w:val="yellow"/>
                    </w:rPr>
                  </w:pPr>
                  <w:r w:rsidRPr="00903FC8">
                    <w:rPr>
                      <w:highlight w:val="yellow"/>
                    </w:rPr>
                    <w:t>Non-Mission-Critical user plane Push To Talk voice</w:t>
                  </w:r>
                </w:p>
              </w:tc>
            </w:tr>
          </w:tbl>
          <w:p w:rsidR="00903FC8" w:rsidRPr="00903FC8" w:rsidRDefault="00903FC8" w:rsidP="00903FC8">
            <w:pPr>
              <w:spacing w:afterLines="50" w:after="120"/>
              <w:rPr>
                <w:rFonts w:ascii="Calibri" w:eastAsiaTheme="minorEastAsia" w:hAnsi="Calibri" w:cs="Arial"/>
                <w:lang w:eastAsia="zh-CN"/>
              </w:rPr>
            </w:pPr>
            <w:r>
              <w:rPr>
                <w:rFonts w:ascii="Calibri" w:eastAsiaTheme="minorEastAsia" w:hAnsi="Calibri" w:cs="Arial"/>
                <w:lang w:eastAsia="zh-CN"/>
              </w:rPr>
              <w:t>…</w:t>
            </w:r>
          </w:p>
        </w:tc>
      </w:tr>
    </w:tbl>
    <w:p w:rsidR="00C84A74" w:rsidRPr="00B62117" w:rsidRDefault="00C84A74" w:rsidP="00B62117">
      <w:pPr>
        <w:spacing w:afterLines="50" w:after="120"/>
        <w:jc w:val="both"/>
        <w:rPr>
          <w:rFonts w:ascii="Calibri" w:eastAsia="宋体" w:hAnsi="Calibri" w:cs="Arial"/>
          <w:lang w:val="en-US" w:eastAsia="zh-CN"/>
        </w:rPr>
      </w:pPr>
    </w:p>
    <w:p w:rsidR="00A5217A" w:rsidRDefault="00903FC8" w:rsidP="00B62117">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Based on the above QCI table, the packet error rate can be </w:t>
      </w:r>
      <w:proofErr w:type="gramStart"/>
      <w:r>
        <w:rPr>
          <w:rFonts w:ascii="Calibri" w:eastAsia="宋体" w:hAnsi="Calibri" w:cs="Arial" w:hint="eastAsia"/>
          <w:lang w:val="en-US" w:eastAsia="zh-CN"/>
        </w:rPr>
        <w:t>assume</w:t>
      </w:r>
      <w:proofErr w:type="gramEnd"/>
      <w:r>
        <w:rPr>
          <w:rFonts w:ascii="Calibri" w:eastAsia="宋体" w:hAnsi="Calibri" w:cs="Arial" w:hint="eastAsia"/>
          <w:lang w:val="en-US" w:eastAsia="zh-CN"/>
        </w:rPr>
        <w:t xml:space="preserve"> to be 10</w:t>
      </w:r>
      <w:r w:rsidRPr="00903FC8">
        <w:rPr>
          <w:rFonts w:ascii="Calibri" w:eastAsia="宋体" w:hAnsi="Calibri" w:cs="Arial" w:hint="eastAsia"/>
          <w:vertAlign w:val="superscript"/>
          <w:lang w:val="en-US" w:eastAsia="zh-CN"/>
        </w:rPr>
        <w:t>-2</w:t>
      </w:r>
      <w:r>
        <w:rPr>
          <w:rFonts w:ascii="Calibri" w:eastAsia="宋体" w:hAnsi="Calibri" w:cs="Arial" w:hint="eastAsia"/>
          <w:lang w:val="en-US" w:eastAsia="zh-CN"/>
        </w:rPr>
        <w:t>. For VoIP service, 4 transport blocks make one VoIP packet</w:t>
      </w:r>
      <w:r w:rsidR="00A5217A">
        <w:rPr>
          <w:rFonts w:ascii="Calibri" w:eastAsia="宋体" w:hAnsi="Calibri" w:cs="Arial" w:hint="eastAsia"/>
          <w:lang w:val="en-US" w:eastAsia="zh-CN"/>
        </w:rPr>
        <w:t xml:space="preserve">: </w:t>
      </w:r>
      <w:r w:rsidR="00A5217A" w:rsidRPr="00A5217A">
        <w:rPr>
          <w:rFonts w:ascii="Calibri" w:eastAsia="宋体" w:hAnsi="Calibri" w:cs="Arial"/>
          <w:lang w:val="en-US" w:eastAsia="zh-CN"/>
        </w:rPr>
        <w:t xml:space="preserve">for typical VoIP packet size is 1500Byte, which could be carried by four or five TB, under 25PRB and some typical QPSK MCS in </w:t>
      </w:r>
      <w:r w:rsidR="00A5217A">
        <w:rPr>
          <w:rFonts w:ascii="Calibri" w:eastAsia="宋体" w:hAnsi="Calibri" w:cs="Arial" w:hint="eastAsia"/>
          <w:lang w:val="en-US" w:eastAsia="zh-CN"/>
        </w:rPr>
        <w:t>NR.</w:t>
      </w:r>
      <w:r>
        <w:rPr>
          <w:rFonts w:ascii="Calibri" w:eastAsia="宋体" w:hAnsi="Calibri" w:cs="Arial" w:hint="eastAsia"/>
          <w:lang w:val="en-US" w:eastAsia="zh-CN"/>
        </w:rPr>
        <w:t xml:space="preserve"> </w:t>
      </w:r>
      <w:r w:rsidR="00A5217A">
        <w:rPr>
          <w:rFonts w:ascii="Calibri" w:eastAsia="宋体" w:hAnsi="Calibri" w:cs="Arial" w:hint="eastAsia"/>
          <w:lang w:val="en-US" w:eastAsia="zh-CN"/>
        </w:rPr>
        <w:t>I</w:t>
      </w:r>
      <w:r>
        <w:rPr>
          <w:rFonts w:ascii="Calibri" w:eastAsia="宋体" w:hAnsi="Calibri" w:cs="Arial" w:hint="eastAsia"/>
          <w:lang w:val="en-US" w:eastAsia="zh-CN"/>
        </w:rPr>
        <w:t>f we assume the transport block packet error rate be p</w:t>
      </w:r>
      <w:r w:rsidR="00A5217A">
        <w:rPr>
          <w:rFonts w:ascii="Calibri" w:eastAsia="宋体" w:hAnsi="Calibri" w:cs="Arial" w:hint="eastAsia"/>
          <w:lang w:val="en-US" w:eastAsia="zh-CN"/>
        </w:rPr>
        <w:t xml:space="preserve"> (i.e., the combined BLER for PDCCH and PDSCH)</w:t>
      </w:r>
      <w:r>
        <w:rPr>
          <w:rFonts w:ascii="Calibri" w:eastAsia="宋体" w:hAnsi="Calibri" w:cs="Arial" w:hint="eastAsia"/>
          <w:lang w:val="en-US" w:eastAsia="zh-CN"/>
        </w:rPr>
        <w:t>, then we have the following relationship for VoIP packet error rate: 1 - (1 - p</w:t>
      </w:r>
      <w:proofErr w:type="gramStart"/>
      <w:r>
        <w:rPr>
          <w:rFonts w:ascii="Calibri" w:eastAsia="宋体" w:hAnsi="Calibri" w:cs="Arial" w:hint="eastAsia"/>
          <w:lang w:val="en-US" w:eastAsia="zh-CN"/>
        </w:rPr>
        <w:t>)^</w:t>
      </w:r>
      <w:proofErr w:type="gramEnd"/>
      <w:r>
        <w:rPr>
          <w:rFonts w:ascii="Calibri" w:eastAsia="宋体" w:hAnsi="Calibri" w:cs="Arial" w:hint="eastAsia"/>
          <w:lang w:val="en-US" w:eastAsia="zh-CN"/>
        </w:rPr>
        <w:t xml:space="preserve">4 = 1/100, then p = 0.0025, which is in the level between 0.1% and 1%. </w:t>
      </w:r>
    </w:p>
    <w:p w:rsidR="00B62117" w:rsidRPr="00B62117" w:rsidRDefault="00A5217A" w:rsidP="00B62117">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Then although </w:t>
      </w:r>
      <w:r w:rsidR="00B62117" w:rsidRPr="00B62117">
        <w:rPr>
          <w:rFonts w:ascii="Calibri" w:eastAsia="宋体" w:hAnsi="Calibri" w:cs="Arial"/>
          <w:lang w:val="en-US" w:eastAsia="zh-CN"/>
        </w:rPr>
        <w:t>the hypothetical PDCCH BLER should be smaller than the combined BLER for PDCCH and PDSCH</w:t>
      </w:r>
      <w:r>
        <w:rPr>
          <w:rFonts w:ascii="Calibri" w:eastAsia="宋体" w:hAnsi="Calibri" w:cs="Arial" w:hint="eastAsia"/>
          <w:lang w:val="en-US" w:eastAsia="zh-CN"/>
        </w:rPr>
        <w:t>, generally speaking they should be in the same order of magnitude</w:t>
      </w:r>
      <w:r w:rsidR="00B62117" w:rsidRPr="00B62117">
        <w:rPr>
          <w:rFonts w:ascii="Calibri" w:eastAsia="宋体" w:hAnsi="Calibri" w:cs="Arial"/>
          <w:lang w:val="en-US" w:eastAsia="zh-CN"/>
        </w:rPr>
        <w:t xml:space="preserve">, </w:t>
      </w:r>
      <w:r>
        <w:rPr>
          <w:rFonts w:ascii="Calibri" w:eastAsia="宋体" w:hAnsi="Calibri" w:cs="Arial" w:hint="eastAsia"/>
          <w:lang w:val="en-US" w:eastAsia="zh-CN"/>
        </w:rPr>
        <w:t xml:space="preserve">and we have the following </w:t>
      </w:r>
      <w:r>
        <w:rPr>
          <w:rFonts w:ascii="Calibri" w:eastAsia="宋体" w:hAnsi="Calibri" w:cs="Arial"/>
          <w:lang w:val="en-US" w:eastAsia="zh-CN"/>
        </w:rPr>
        <w:t>proposal</w:t>
      </w:r>
      <w:r>
        <w:rPr>
          <w:rFonts w:ascii="Calibri" w:eastAsia="宋体" w:hAnsi="Calibri" w:cs="Arial" w:hint="eastAsia"/>
          <w:lang w:val="en-US" w:eastAsia="zh-CN"/>
        </w:rPr>
        <w:t xml:space="preserve"> for 2</w:t>
      </w:r>
      <w:r w:rsidRPr="00A5217A">
        <w:rPr>
          <w:rFonts w:ascii="Calibri" w:eastAsia="宋体" w:hAnsi="Calibri" w:cs="Arial" w:hint="eastAsia"/>
          <w:vertAlign w:val="superscript"/>
          <w:lang w:val="en-US" w:eastAsia="zh-CN"/>
        </w:rPr>
        <w:t>nd</w:t>
      </w:r>
      <w:r>
        <w:rPr>
          <w:rFonts w:ascii="Calibri" w:eastAsia="宋体" w:hAnsi="Calibri" w:cs="Arial" w:hint="eastAsia"/>
          <w:lang w:val="en-US" w:eastAsia="zh-CN"/>
        </w:rPr>
        <w:t xml:space="preserve"> pair of IS/OOS BLER. </w:t>
      </w:r>
    </w:p>
    <w:p w:rsidR="00A577EF" w:rsidRDefault="00A577EF" w:rsidP="006200EE">
      <w:pPr>
        <w:spacing w:afterLines="50" w:after="120"/>
        <w:jc w:val="both"/>
        <w:rPr>
          <w:rFonts w:ascii="Calibri" w:eastAsia="宋体" w:hAnsi="Calibri" w:cs="Arial"/>
          <w:lang w:val="en-US" w:eastAsia="zh-CN"/>
        </w:rPr>
      </w:pPr>
    </w:p>
    <w:p w:rsidR="00A5217A" w:rsidRDefault="0076269A" w:rsidP="0076269A">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w:t>
      </w:r>
      <w:r w:rsidR="00A5217A">
        <w:rPr>
          <w:rFonts w:ascii="Calibri" w:eastAsiaTheme="minorEastAsia" w:hAnsi="Calibri" w:cs="Arial" w:hint="eastAsia"/>
          <w:b/>
          <w:i/>
          <w:u w:val="single"/>
          <w:lang w:val="en-US" w:eastAsia="zh-CN"/>
        </w:rPr>
        <w:t>1</w:t>
      </w:r>
      <w:r>
        <w:rPr>
          <w:rFonts w:ascii="Calibri" w:eastAsiaTheme="minorEastAsia" w:hAnsi="Calibri" w:cs="Arial" w:hint="eastAsia"/>
          <w:b/>
          <w:i/>
          <w:u w:val="single"/>
          <w:lang w:val="en-US" w:eastAsia="zh-CN"/>
        </w:rPr>
        <w:t xml:space="preserve">: </w:t>
      </w:r>
      <w:r w:rsidR="00A5217A">
        <w:rPr>
          <w:rFonts w:ascii="Calibri" w:eastAsiaTheme="minorEastAsia" w:hAnsi="Calibri" w:cs="Arial" w:hint="eastAsia"/>
          <w:b/>
          <w:i/>
          <w:u w:val="single"/>
          <w:lang w:val="en-US" w:eastAsia="zh-CN"/>
        </w:rPr>
        <w:t>Adopt 1% and 0.1% for the second pair of IS/OOS BLER values for voice service, as in the below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A5217A" w:rsidRPr="00B26774" w:rsidTr="00D4562A">
        <w:trPr>
          <w:trHeight w:val="57"/>
          <w:jc w:val="center"/>
        </w:trPr>
        <w:tc>
          <w:tcPr>
            <w:tcW w:w="3684" w:type="dxa"/>
            <w:shd w:val="clear" w:color="auto" w:fill="auto"/>
          </w:tcPr>
          <w:p w:rsidR="00A5217A" w:rsidRPr="00B26774" w:rsidRDefault="00A5217A" w:rsidP="00D4562A">
            <w:pPr>
              <w:spacing w:after="0"/>
              <w:jc w:val="center"/>
            </w:pPr>
            <w:r w:rsidRPr="00B26774">
              <w:t>Configuration</w:t>
            </w:r>
          </w:p>
        </w:tc>
        <w:tc>
          <w:tcPr>
            <w:tcW w:w="1531" w:type="dxa"/>
            <w:shd w:val="clear" w:color="auto" w:fill="auto"/>
          </w:tcPr>
          <w:p w:rsidR="00A5217A" w:rsidRPr="00B26774" w:rsidRDefault="00A5217A" w:rsidP="00D4562A">
            <w:pPr>
              <w:spacing w:after="0"/>
              <w:jc w:val="center"/>
            </w:pPr>
            <w:proofErr w:type="spellStart"/>
            <w:r w:rsidRPr="00B26774">
              <w:rPr>
                <w:rFonts w:eastAsia="?? ??" w:cs="v5.0.0"/>
              </w:rPr>
              <w:t>BLER</w:t>
            </w:r>
            <w:r w:rsidRPr="00B26774">
              <w:rPr>
                <w:rFonts w:eastAsia="?? ??" w:cs="v5.0.0"/>
                <w:vertAlign w:val="subscript"/>
              </w:rPr>
              <w:t>out</w:t>
            </w:r>
            <w:proofErr w:type="spellEnd"/>
          </w:p>
        </w:tc>
        <w:tc>
          <w:tcPr>
            <w:tcW w:w="1525" w:type="dxa"/>
            <w:shd w:val="clear" w:color="auto" w:fill="auto"/>
          </w:tcPr>
          <w:p w:rsidR="00A5217A" w:rsidRPr="00B26774" w:rsidRDefault="00A5217A" w:rsidP="00D4562A">
            <w:pPr>
              <w:spacing w:after="0"/>
              <w:jc w:val="center"/>
            </w:pPr>
            <w:proofErr w:type="spellStart"/>
            <w:r w:rsidRPr="00B26774">
              <w:rPr>
                <w:rFonts w:eastAsia="?? ??" w:cs="v5.0.0"/>
              </w:rPr>
              <w:t>BLER</w:t>
            </w:r>
            <w:r w:rsidRPr="00B26774">
              <w:rPr>
                <w:rFonts w:eastAsia="?? ??" w:cs="v5.0.0"/>
                <w:vertAlign w:val="subscript"/>
              </w:rPr>
              <w:t>in</w:t>
            </w:r>
            <w:proofErr w:type="spellEnd"/>
          </w:p>
        </w:tc>
      </w:tr>
      <w:tr w:rsidR="00A5217A" w:rsidRPr="00B26774" w:rsidTr="00D4562A">
        <w:trPr>
          <w:trHeight w:val="57"/>
          <w:jc w:val="center"/>
        </w:trPr>
        <w:tc>
          <w:tcPr>
            <w:tcW w:w="3684" w:type="dxa"/>
            <w:shd w:val="clear" w:color="auto" w:fill="auto"/>
          </w:tcPr>
          <w:p w:rsidR="00A5217A" w:rsidRPr="00B26774" w:rsidRDefault="00A5217A" w:rsidP="00D4562A">
            <w:pPr>
              <w:spacing w:after="0"/>
              <w:jc w:val="center"/>
            </w:pPr>
            <w:r w:rsidRPr="00B26774">
              <w:t>0</w:t>
            </w:r>
          </w:p>
        </w:tc>
        <w:tc>
          <w:tcPr>
            <w:tcW w:w="1531" w:type="dxa"/>
            <w:shd w:val="clear" w:color="auto" w:fill="auto"/>
          </w:tcPr>
          <w:p w:rsidR="00A5217A" w:rsidRPr="00B26774" w:rsidRDefault="00A5217A" w:rsidP="00D4562A">
            <w:pPr>
              <w:spacing w:after="0"/>
              <w:jc w:val="center"/>
            </w:pPr>
            <w:r w:rsidRPr="00B26774">
              <w:t>[10%]</w:t>
            </w:r>
          </w:p>
        </w:tc>
        <w:tc>
          <w:tcPr>
            <w:tcW w:w="1525" w:type="dxa"/>
            <w:shd w:val="clear" w:color="auto" w:fill="auto"/>
          </w:tcPr>
          <w:p w:rsidR="00A5217A" w:rsidRPr="00B26774" w:rsidRDefault="00A5217A" w:rsidP="00D4562A">
            <w:pPr>
              <w:spacing w:after="0"/>
              <w:jc w:val="center"/>
            </w:pPr>
            <w:r w:rsidRPr="00B26774">
              <w:t>[2%]</w:t>
            </w:r>
          </w:p>
        </w:tc>
      </w:tr>
      <w:tr w:rsidR="00A5217A" w:rsidRPr="00B26774" w:rsidTr="00D4562A">
        <w:trPr>
          <w:trHeight w:val="57"/>
          <w:jc w:val="center"/>
        </w:trPr>
        <w:tc>
          <w:tcPr>
            <w:tcW w:w="3684" w:type="dxa"/>
            <w:shd w:val="clear" w:color="auto" w:fill="auto"/>
          </w:tcPr>
          <w:p w:rsidR="00A5217A" w:rsidRPr="00B26774" w:rsidRDefault="00A5217A" w:rsidP="00D4562A">
            <w:pPr>
              <w:spacing w:after="0"/>
              <w:jc w:val="center"/>
            </w:pPr>
            <w:r w:rsidRPr="00B26774">
              <w:t>1</w:t>
            </w:r>
          </w:p>
        </w:tc>
        <w:tc>
          <w:tcPr>
            <w:tcW w:w="1531" w:type="dxa"/>
            <w:shd w:val="clear" w:color="auto" w:fill="auto"/>
          </w:tcPr>
          <w:p w:rsidR="00A5217A" w:rsidRPr="00A5217A" w:rsidRDefault="00A5217A" w:rsidP="00D4562A">
            <w:pPr>
              <w:spacing w:after="0"/>
              <w:jc w:val="center"/>
              <w:rPr>
                <w:rFonts w:eastAsiaTheme="minorEastAsia"/>
                <w:highlight w:val="yellow"/>
                <w:lang w:eastAsia="zh-CN"/>
              </w:rPr>
            </w:pPr>
            <w:r w:rsidRPr="00A5217A">
              <w:rPr>
                <w:rFonts w:eastAsiaTheme="minorEastAsia" w:hint="eastAsia"/>
                <w:highlight w:val="yellow"/>
                <w:lang w:eastAsia="zh-CN"/>
              </w:rPr>
              <w:t>[1%]</w:t>
            </w:r>
          </w:p>
        </w:tc>
        <w:tc>
          <w:tcPr>
            <w:tcW w:w="1525" w:type="dxa"/>
            <w:shd w:val="clear" w:color="auto" w:fill="auto"/>
          </w:tcPr>
          <w:p w:rsidR="00A5217A" w:rsidRPr="00A5217A" w:rsidRDefault="00A5217A" w:rsidP="00D4562A">
            <w:pPr>
              <w:spacing w:after="0"/>
              <w:jc w:val="center"/>
              <w:rPr>
                <w:rFonts w:eastAsiaTheme="minorEastAsia"/>
                <w:highlight w:val="yellow"/>
                <w:lang w:eastAsia="zh-CN"/>
              </w:rPr>
            </w:pPr>
            <w:r w:rsidRPr="00A5217A">
              <w:rPr>
                <w:rFonts w:eastAsiaTheme="minorEastAsia" w:hint="eastAsia"/>
                <w:highlight w:val="yellow"/>
                <w:lang w:eastAsia="zh-CN"/>
              </w:rPr>
              <w:t>[0.1%]</w:t>
            </w:r>
          </w:p>
        </w:tc>
      </w:tr>
    </w:tbl>
    <w:p w:rsidR="0076269A" w:rsidRDefault="0076269A" w:rsidP="0076269A">
      <w:pPr>
        <w:spacing w:after="0" w:line="288" w:lineRule="auto"/>
        <w:jc w:val="both"/>
        <w:rPr>
          <w:rFonts w:ascii="Calibri" w:eastAsiaTheme="minorEastAsia" w:hAnsi="Calibri" w:cs="Arial"/>
          <w:b/>
          <w:i/>
          <w:u w:val="single"/>
          <w:lang w:val="en-US"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5E6799" w:rsidRDefault="005E6799" w:rsidP="005E6799">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we </w:t>
      </w:r>
      <w:r w:rsidR="00A5217A">
        <w:rPr>
          <w:rFonts w:ascii="Calibri" w:eastAsia="宋体" w:hAnsi="Calibri" w:cs="Arial" w:hint="eastAsia"/>
          <w:lang w:val="en-US" w:eastAsia="zh-CN"/>
        </w:rPr>
        <w:t xml:space="preserve">provided our view on choosing the second pair of IS/OOS BLER values, as the following </w:t>
      </w:r>
      <w:r w:rsidR="00A5217A">
        <w:rPr>
          <w:rFonts w:ascii="Calibri" w:eastAsia="宋体" w:hAnsi="Calibri" w:cs="Arial"/>
          <w:lang w:val="en-US" w:eastAsia="zh-CN"/>
        </w:rPr>
        <w:t>proposal</w:t>
      </w:r>
      <w:r w:rsidR="00A5217A">
        <w:rPr>
          <w:rFonts w:ascii="Calibri" w:eastAsia="宋体" w:hAnsi="Calibri" w:cs="Arial" w:hint="eastAsia"/>
          <w:lang w:val="en-US" w:eastAsia="zh-CN"/>
        </w:rPr>
        <w:t xml:space="preserve"> provided: </w:t>
      </w:r>
    </w:p>
    <w:p w:rsidR="00A5217A" w:rsidRDefault="00A5217A" w:rsidP="00A5217A">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1: Adopt 1% and 0.1% for the second pair of IS/OOS BLER values for voice service, as in the below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A5217A" w:rsidRPr="00B26774" w:rsidTr="00D4562A">
        <w:trPr>
          <w:trHeight w:val="57"/>
          <w:jc w:val="center"/>
        </w:trPr>
        <w:tc>
          <w:tcPr>
            <w:tcW w:w="3684" w:type="dxa"/>
            <w:shd w:val="clear" w:color="auto" w:fill="auto"/>
          </w:tcPr>
          <w:p w:rsidR="00A5217A" w:rsidRPr="00B26774" w:rsidRDefault="00A5217A" w:rsidP="00D4562A">
            <w:pPr>
              <w:spacing w:after="0"/>
              <w:jc w:val="center"/>
            </w:pPr>
            <w:r w:rsidRPr="00B26774">
              <w:t>Configuration</w:t>
            </w:r>
          </w:p>
        </w:tc>
        <w:tc>
          <w:tcPr>
            <w:tcW w:w="1531" w:type="dxa"/>
            <w:shd w:val="clear" w:color="auto" w:fill="auto"/>
          </w:tcPr>
          <w:p w:rsidR="00A5217A" w:rsidRPr="00B26774" w:rsidRDefault="00A5217A" w:rsidP="00D4562A">
            <w:pPr>
              <w:spacing w:after="0"/>
              <w:jc w:val="center"/>
            </w:pPr>
            <w:proofErr w:type="spellStart"/>
            <w:r w:rsidRPr="00B26774">
              <w:rPr>
                <w:rFonts w:eastAsia="?? ??" w:cs="v5.0.0"/>
              </w:rPr>
              <w:t>BLER</w:t>
            </w:r>
            <w:r w:rsidRPr="00B26774">
              <w:rPr>
                <w:rFonts w:eastAsia="?? ??" w:cs="v5.0.0"/>
                <w:vertAlign w:val="subscript"/>
              </w:rPr>
              <w:t>out</w:t>
            </w:r>
            <w:proofErr w:type="spellEnd"/>
          </w:p>
        </w:tc>
        <w:tc>
          <w:tcPr>
            <w:tcW w:w="1525" w:type="dxa"/>
            <w:shd w:val="clear" w:color="auto" w:fill="auto"/>
          </w:tcPr>
          <w:p w:rsidR="00A5217A" w:rsidRPr="00B26774" w:rsidRDefault="00A5217A" w:rsidP="00D4562A">
            <w:pPr>
              <w:spacing w:after="0"/>
              <w:jc w:val="center"/>
            </w:pPr>
            <w:proofErr w:type="spellStart"/>
            <w:r w:rsidRPr="00B26774">
              <w:rPr>
                <w:rFonts w:eastAsia="?? ??" w:cs="v5.0.0"/>
              </w:rPr>
              <w:t>BLER</w:t>
            </w:r>
            <w:r w:rsidRPr="00B26774">
              <w:rPr>
                <w:rFonts w:eastAsia="?? ??" w:cs="v5.0.0"/>
                <w:vertAlign w:val="subscript"/>
              </w:rPr>
              <w:t>in</w:t>
            </w:r>
            <w:proofErr w:type="spellEnd"/>
          </w:p>
        </w:tc>
      </w:tr>
      <w:tr w:rsidR="00A5217A" w:rsidRPr="00B26774" w:rsidTr="00D4562A">
        <w:trPr>
          <w:trHeight w:val="57"/>
          <w:jc w:val="center"/>
        </w:trPr>
        <w:tc>
          <w:tcPr>
            <w:tcW w:w="3684" w:type="dxa"/>
            <w:shd w:val="clear" w:color="auto" w:fill="auto"/>
          </w:tcPr>
          <w:p w:rsidR="00A5217A" w:rsidRPr="00B26774" w:rsidRDefault="00A5217A" w:rsidP="00D4562A">
            <w:pPr>
              <w:spacing w:after="0"/>
              <w:jc w:val="center"/>
            </w:pPr>
            <w:r w:rsidRPr="00B26774">
              <w:t>0</w:t>
            </w:r>
          </w:p>
        </w:tc>
        <w:tc>
          <w:tcPr>
            <w:tcW w:w="1531" w:type="dxa"/>
            <w:shd w:val="clear" w:color="auto" w:fill="auto"/>
          </w:tcPr>
          <w:p w:rsidR="00A5217A" w:rsidRPr="00B26774" w:rsidRDefault="00A5217A" w:rsidP="00D4562A">
            <w:pPr>
              <w:spacing w:after="0"/>
              <w:jc w:val="center"/>
            </w:pPr>
            <w:r w:rsidRPr="00B26774">
              <w:t>[10%]</w:t>
            </w:r>
          </w:p>
        </w:tc>
        <w:tc>
          <w:tcPr>
            <w:tcW w:w="1525" w:type="dxa"/>
            <w:shd w:val="clear" w:color="auto" w:fill="auto"/>
          </w:tcPr>
          <w:p w:rsidR="00A5217A" w:rsidRPr="00B26774" w:rsidRDefault="00A5217A" w:rsidP="00D4562A">
            <w:pPr>
              <w:spacing w:after="0"/>
              <w:jc w:val="center"/>
            </w:pPr>
            <w:r w:rsidRPr="00B26774">
              <w:t>[2%]</w:t>
            </w:r>
          </w:p>
        </w:tc>
      </w:tr>
      <w:tr w:rsidR="00A5217A" w:rsidRPr="00B26774" w:rsidTr="00D4562A">
        <w:trPr>
          <w:trHeight w:val="57"/>
          <w:jc w:val="center"/>
        </w:trPr>
        <w:tc>
          <w:tcPr>
            <w:tcW w:w="3684" w:type="dxa"/>
            <w:shd w:val="clear" w:color="auto" w:fill="auto"/>
          </w:tcPr>
          <w:p w:rsidR="00A5217A" w:rsidRPr="00B26774" w:rsidRDefault="00A5217A" w:rsidP="00D4562A">
            <w:pPr>
              <w:spacing w:after="0"/>
              <w:jc w:val="center"/>
            </w:pPr>
            <w:r w:rsidRPr="00B26774">
              <w:t>1</w:t>
            </w:r>
          </w:p>
        </w:tc>
        <w:tc>
          <w:tcPr>
            <w:tcW w:w="1531" w:type="dxa"/>
            <w:shd w:val="clear" w:color="auto" w:fill="auto"/>
          </w:tcPr>
          <w:p w:rsidR="00A5217A" w:rsidRPr="00A5217A" w:rsidRDefault="00A5217A" w:rsidP="00D4562A">
            <w:pPr>
              <w:spacing w:after="0"/>
              <w:jc w:val="center"/>
              <w:rPr>
                <w:rFonts w:eastAsiaTheme="minorEastAsia"/>
                <w:highlight w:val="yellow"/>
                <w:lang w:eastAsia="zh-CN"/>
              </w:rPr>
            </w:pPr>
            <w:r w:rsidRPr="00A5217A">
              <w:rPr>
                <w:rFonts w:eastAsiaTheme="minorEastAsia" w:hint="eastAsia"/>
                <w:highlight w:val="yellow"/>
                <w:lang w:eastAsia="zh-CN"/>
              </w:rPr>
              <w:t>[1%]</w:t>
            </w:r>
          </w:p>
        </w:tc>
        <w:tc>
          <w:tcPr>
            <w:tcW w:w="1525" w:type="dxa"/>
            <w:shd w:val="clear" w:color="auto" w:fill="auto"/>
          </w:tcPr>
          <w:p w:rsidR="00A5217A" w:rsidRPr="00A5217A" w:rsidRDefault="00A5217A" w:rsidP="00D4562A">
            <w:pPr>
              <w:spacing w:after="0"/>
              <w:jc w:val="center"/>
              <w:rPr>
                <w:rFonts w:eastAsiaTheme="minorEastAsia"/>
                <w:highlight w:val="yellow"/>
                <w:lang w:eastAsia="zh-CN"/>
              </w:rPr>
            </w:pPr>
            <w:r w:rsidRPr="00A5217A">
              <w:rPr>
                <w:rFonts w:eastAsiaTheme="minorEastAsia" w:hint="eastAsia"/>
                <w:highlight w:val="yellow"/>
                <w:lang w:eastAsia="zh-CN"/>
              </w:rPr>
              <w:t>[0.1%]</w:t>
            </w:r>
          </w:p>
        </w:tc>
      </w:tr>
    </w:tbl>
    <w:p w:rsidR="00A5217A" w:rsidRDefault="00A5217A" w:rsidP="00A5217A">
      <w:pPr>
        <w:spacing w:after="0" w:line="288" w:lineRule="auto"/>
        <w:jc w:val="both"/>
        <w:rPr>
          <w:rFonts w:ascii="Calibri" w:eastAsiaTheme="minorEastAsia" w:hAnsi="Calibri" w:cs="Arial"/>
          <w:b/>
          <w:i/>
          <w:u w:val="single"/>
          <w:lang w:val="en-US"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FE7007" w:rsidRDefault="00FE7007" w:rsidP="00FE7007">
      <w:pPr>
        <w:spacing w:afterLines="50" w:after="120"/>
        <w:jc w:val="both"/>
        <w:rPr>
          <w:rFonts w:ascii="Calibri" w:eastAsia="宋体" w:hAnsi="Calibri" w:cs="Arial"/>
          <w:lang w:val="en-US" w:eastAsia="zh-CN"/>
        </w:rPr>
      </w:pPr>
      <w:r>
        <w:rPr>
          <w:rFonts w:ascii="Calibri" w:eastAsia="宋体" w:hAnsi="Calibri" w:cs="Arial" w:hint="eastAsia"/>
          <w:lang w:val="en-US" w:eastAsia="zh-CN"/>
        </w:rPr>
        <w:t>[</w:t>
      </w:r>
      <w:r w:rsidR="00C84A74">
        <w:rPr>
          <w:rFonts w:ascii="Calibri" w:eastAsia="宋体" w:hAnsi="Calibri" w:cs="Arial" w:hint="eastAsia"/>
          <w:lang w:val="en-US" w:eastAsia="zh-CN"/>
        </w:rPr>
        <w:t>1</w:t>
      </w:r>
      <w:r>
        <w:rPr>
          <w:rFonts w:ascii="Calibri" w:eastAsia="宋体" w:hAnsi="Calibri" w:cs="Arial" w:hint="eastAsia"/>
          <w:lang w:val="en-US" w:eastAsia="zh-CN"/>
        </w:rPr>
        <w:t xml:space="preserve">] TS 38.133 v1.0.0. </w:t>
      </w:r>
      <w:proofErr w:type="gramStart"/>
      <w:r>
        <w:rPr>
          <w:rFonts w:ascii="Calibri" w:eastAsia="宋体" w:hAnsi="Calibri" w:cs="Arial" w:hint="eastAsia"/>
          <w:lang w:val="en-US" w:eastAsia="zh-CN"/>
        </w:rPr>
        <w:t>3GPP RAN4.</w:t>
      </w:r>
      <w:proofErr w:type="gramEnd"/>
      <w:r>
        <w:rPr>
          <w:rFonts w:ascii="Calibri" w:eastAsia="宋体" w:hAnsi="Calibri" w:cs="Arial" w:hint="eastAsia"/>
          <w:lang w:val="en-US" w:eastAsia="zh-CN"/>
        </w:rPr>
        <w:t xml:space="preserve"> </w:t>
      </w:r>
    </w:p>
    <w:p w:rsidR="005B7FF1" w:rsidRDefault="00C84A74" w:rsidP="00FE7007">
      <w:pPr>
        <w:spacing w:afterLines="50" w:after="120"/>
        <w:jc w:val="both"/>
        <w:rPr>
          <w:rFonts w:ascii="Calibri" w:eastAsia="宋体" w:hAnsi="Calibri" w:cs="Arial"/>
          <w:lang w:val="en-US" w:eastAsia="zh-CN"/>
        </w:rPr>
      </w:pPr>
      <w:r w:rsidRPr="00C84A74">
        <w:rPr>
          <w:rFonts w:ascii="Calibri" w:eastAsia="宋体" w:hAnsi="Calibri" w:cs="Arial" w:hint="eastAsia"/>
          <w:lang w:val="en-US" w:eastAsia="zh-CN"/>
        </w:rPr>
        <w:t>[2</w:t>
      </w:r>
      <w:r w:rsidR="00D75CCA" w:rsidRPr="00C84A74">
        <w:rPr>
          <w:rFonts w:ascii="Calibri" w:eastAsia="宋体" w:hAnsi="Calibri" w:cs="Arial" w:hint="eastAsia"/>
          <w:lang w:val="en-US" w:eastAsia="zh-CN"/>
        </w:rPr>
        <w:t xml:space="preserve">] </w:t>
      </w:r>
      <w:r w:rsidRPr="00C84A74">
        <w:rPr>
          <w:rFonts w:ascii="Calibri" w:eastAsia="宋体" w:hAnsi="Calibri" w:cs="Arial" w:hint="eastAsia"/>
          <w:lang w:val="en-US" w:eastAsia="zh-CN"/>
        </w:rPr>
        <w:t xml:space="preserve">TS 23.203 V15.1.0, </w:t>
      </w:r>
      <w:r w:rsidRPr="00C84A74">
        <w:rPr>
          <w:rFonts w:ascii="Calibri" w:eastAsia="宋体" w:hAnsi="Calibri" w:cs="Arial"/>
          <w:lang w:val="en-US" w:eastAsia="zh-CN"/>
        </w:rPr>
        <w:t>“Policy and charging control architecture”</w:t>
      </w:r>
      <w:r w:rsidRPr="00C84A74">
        <w:rPr>
          <w:rFonts w:ascii="Calibri" w:eastAsia="宋体" w:hAnsi="Calibri" w:cs="Arial" w:hint="eastAsia"/>
          <w:lang w:val="en-US" w:eastAsia="zh-CN"/>
        </w:rPr>
        <w:t>, 3GPP SA.</w:t>
      </w:r>
      <w:r>
        <w:rPr>
          <w:rFonts w:ascii="Calibri" w:eastAsia="宋体" w:hAnsi="Calibri" w:cs="Arial" w:hint="eastAsia"/>
          <w:lang w:val="en-US" w:eastAsia="zh-CN"/>
        </w:rPr>
        <w:t xml:space="preserve"> </w:t>
      </w:r>
    </w:p>
    <w:sectPr w:rsidR="005B7FF1" w:rsidSect="00F5445B">
      <w:footerReference w:type="default" r:id="rId9"/>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6B83" w:rsidRDefault="004A6B83">
      <w:r>
        <w:separator/>
      </w:r>
    </w:p>
  </w:endnote>
  <w:endnote w:type="continuationSeparator" w:id="0">
    <w:p w:rsidR="004A6B83" w:rsidRDefault="004A6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l‚r –¾’©"/>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6456" w:rsidRPr="001F38DC" w:rsidRDefault="009C6456">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C253C4">
      <w:rPr>
        <w:rStyle w:val="PageNumber"/>
        <w:b w:val="0"/>
        <w:bCs/>
        <w:i w:val="0"/>
        <w:iCs/>
        <w:color w:val="auto"/>
      </w:rPr>
      <w:t>1</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C253C4">
      <w:rPr>
        <w:rStyle w:val="PageNumber"/>
        <w:b w:val="0"/>
        <w:bCs/>
        <w:i w:val="0"/>
        <w:iCs/>
        <w:color w:val="auto"/>
      </w:rPr>
      <w:t>2</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6B83" w:rsidRDefault="004A6B83">
      <w:r>
        <w:separator/>
      </w:r>
    </w:p>
  </w:footnote>
  <w:footnote w:type="continuationSeparator" w:id="0">
    <w:p w:rsidR="004A6B83" w:rsidRDefault="004A6B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3F683590"/>
    <w:multiLevelType w:val="hybridMultilevel"/>
    <w:tmpl w:val="3D08AC7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5"/>
  </w:num>
  <w:num w:numId="3">
    <w:abstractNumId w:val="1"/>
  </w:num>
  <w:num w:numId="4">
    <w:abstractNumId w:val="2"/>
  </w:num>
  <w:num w:numId="5">
    <w:abstractNumId w:val="6"/>
  </w:num>
  <w:num w:numId="6">
    <w:abstractNumId w:val="3"/>
  </w:num>
  <w:num w:numId="7">
    <w:abstractNumId w:val="0"/>
  </w:num>
  <w:num w:numId="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C17"/>
    <w:rsid w:val="00002604"/>
    <w:rsid w:val="000067CB"/>
    <w:rsid w:val="000070AE"/>
    <w:rsid w:val="0000768B"/>
    <w:rsid w:val="000077D2"/>
    <w:rsid w:val="0001050C"/>
    <w:rsid w:val="000116E2"/>
    <w:rsid w:val="00012E66"/>
    <w:rsid w:val="0001325D"/>
    <w:rsid w:val="00013624"/>
    <w:rsid w:val="00013F21"/>
    <w:rsid w:val="000155B6"/>
    <w:rsid w:val="00015949"/>
    <w:rsid w:val="00015E65"/>
    <w:rsid w:val="000166E0"/>
    <w:rsid w:val="00017152"/>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52F1"/>
    <w:rsid w:val="000255B8"/>
    <w:rsid w:val="00025AF1"/>
    <w:rsid w:val="00026966"/>
    <w:rsid w:val="00027123"/>
    <w:rsid w:val="00030F6F"/>
    <w:rsid w:val="000316F2"/>
    <w:rsid w:val="00031706"/>
    <w:rsid w:val="00032602"/>
    <w:rsid w:val="00032C73"/>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1118"/>
    <w:rsid w:val="000419EE"/>
    <w:rsid w:val="00041FD0"/>
    <w:rsid w:val="00042D94"/>
    <w:rsid w:val="000430A7"/>
    <w:rsid w:val="00043573"/>
    <w:rsid w:val="000436D7"/>
    <w:rsid w:val="000437EF"/>
    <w:rsid w:val="00044353"/>
    <w:rsid w:val="00044C81"/>
    <w:rsid w:val="000458FB"/>
    <w:rsid w:val="00045ADC"/>
    <w:rsid w:val="00045D24"/>
    <w:rsid w:val="00047F46"/>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5034"/>
    <w:rsid w:val="0008620C"/>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E12"/>
    <w:rsid w:val="000B33E8"/>
    <w:rsid w:val="000B4523"/>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0E1C"/>
    <w:rsid w:val="000F2191"/>
    <w:rsid w:val="000F263F"/>
    <w:rsid w:val="000F2E7D"/>
    <w:rsid w:val="000F39AD"/>
    <w:rsid w:val="000F533C"/>
    <w:rsid w:val="000F56D7"/>
    <w:rsid w:val="000F64B6"/>
    <w:rsid w:val="000F67FA"/>
    <w:rsid w:val="000F6D4A"/>
    <w:rsid w:val="000F7890"/>
    <w:rsid w:val="000F7F69"/>
    <w:rsid w:val="0010001C"/>
    <w:rsid w:val="001008B2"/>
    <w:rsid w:val="00100FFE"/>
    <w:rsid w:val="00101D6B"/>
    <w:rsid w:val="001023DE"/>
    <w:rsid w:val="00104BD7"/>
    <w:rsid w:val="00105500"/>
    <w:rsid w:val="00105D3F"/>
    <w:rsid w:val="00107628"/>
    <w:rsid w:val="00107A8D"/>
    <w:rsid w:val="00111365"/>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02C"/>
    <w:rsid w:val="00122410"/>
    <w:rsid w:val="00124041"/>
    <w:rsid w:val="001249B6"/>
    <w:rsid w:val="001252D0"/>
    <w:rsid w:val="001261BD"/>
    <w:rsid w:val="00126211"/>
    <w:rsid w:val="00126249"/>
    <w:rsid w:val="00126CF0"/>
    <w:rsid w:val="00126D4C"/>
    <w:rsid w:val="00127CBA"/>
    <w:rsid w:val="0013005D"/>
    <w:rsid w:val="001304A1"/>
    <w:rsid w:val="001326B3"/>
    <w:rsid w:val="001340BC"/>
    <w:rsid w:val="001348A3"/>
    <w:rsid w:val="00134938"/>
    <w:rsid w:val="00134C07"/>
    <w:rsid w:val="00135524"/>
    <w:rsid w:val="00135667"/>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602B9"/>
    <w:rsid w:val="00160C94"/>
    <w:rsid w:val="00160E01"/>
    <w:rsid w:val="00161E08"/>
    <w:rsid w:val="00161F69"/>
    <w:rsid w:val="001621A8"/>
    <w:rsid w:val="00163ADA"/>
    <w:rsid w:val="00166BC2"/>
    <w:rsid w:val="00167517"/>
    <w:rsid w:val="00170378"/>
    <w:rsid w:val="001714BA"/>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BA4"/>
    <w:rsid w:val="001B0EEE"/>
    <w:rsid w:val="001B3419"/>
    <w:rsid w:val="001B3D33"/>
    <w:rsid w:val="001B4489"/>
    <w:rsid w:val="001B4E54"/>
    <w:rsid w:val="001B543F"/>
    <w:rsid w:val="001B5C84"/>
    <w:rsid w:val="001B5CFA"/>
    <w:rsid w:val="001B649B"/>
    <w:rsid w:val="001B66B5"/>
    <w:rsid w:val="001C1C40"/>
    <w:rsid w:val="001C25F9"/>
    <w:rsid w:val="001C391D"/>
    <w:rsid w:val="001C408E"/>
    <w:rsid w:val="001C4A2D"/>
    <w:rsid w:val="001C52E3"/>
    <w:rsid w:val="001C5EB4"/>
    <w:rsid w:val="001C7375"/>
    <w:rsid w:val="001D12A5"/>
    <w:rsid w:val="001D247A"/>
    <w:rsid w:val="001D355F"/>
    <w:rsid w:val="001D3936"/>
    <w:rsid w:val="001D3D12"/>
    <w:rsid w:val="001D3DE4"/>
    <w:rsid w:val="001D4042"/>
    <w:rsid w:val="001D4B7C"/>
    <w:rsid w:val="001D51B5"/>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A8C"/>
    <w:rsid w:val="001F4BC1"/>
    <w:rsid w:val="001F4C1D"/>
    <w:rsid w:val="001F62FD"/>
    <w:rsid w:val="00200AF9"/>
    <w:rsid w:val="00200BFF"/>
    <w:rsid w:val="002014D3"/>
    <w:rsid w:val="00201836"/>
    <w:rsid w:val="00201ABA"/>
    <w:rsid w:val="00202508"/>
    <w:rsid w:val="00203B77"/>
    <w:rsid w:val="00204811"/>
    <w:rsid w:val="00205CD8"/>
    <w:rsid w:val="00207740"/>
    <w:rsid w:val="002102A9"/>
    <w:rsid w:val="00211B70"/>
    <w:rsid w:val="00211C34"/>
    <w:rsid w:val="002122B8"/>
    <w:rsid w:val="00215944"/>
    <w:rsid w:val="00215C20"/>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E7"/>
    <w:rsid w:val="00233C33"/>
    <w:rsid w:val="00234750"/>
    <w:rsid w:val="00234C4E"/>
    <w:rsid w:val="00234F1A"/>
    <w:rsid w:val="00236458"/>
    <w:rsid w:val="002370D4"/>
    <w:rsid w:val="002374F1"/>
    <w:rsid w:val="00241ED0"/>
    <w:rsid w:val="00241F85"/>
    <w:rsid w:val="0024203D"/>
    <w:rsid w:val="002431FC"/>
    <w:rsid w:val="0024320A"/>
    <w:rsid w:val="00244325"/>
    <w:rsid w:val="002443F2"/>
    <w:rsid w:val="00245151"/>
    <w:rsid w:val="00246C2B"/>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1185"/>
    <w:rsid w:val="00261C43"/>
    <w:rsid w:val="00261C7D"/>
    <w:rsid w:val="00261DCC"/>
    <w:rsid w:val="002637DC"/>
    <w:rsid w:val="00264D7C"/>
    <w:rsid w:val="00265352"/>
    <w:rsid w:val="002661E6"/>
    <w:rsid w:val="0026672D"/>
    <w:rsid w:val="0026677E"/>
    <w:rsid w:val="00266B10"/>
    <w:rsid w:val="00267132"/>
    <w:rsid w:val="002677C6"/>
    <w:rsid w:val="0027185E"/>
    <w:rsid w:val="00272944"/>
    <w:rsid w:val="00275688"/>
    <w:rsid w:val="00275E2E"/>
    <w:rsid w:val="002767B5"/>
    <w:rsid w:val="002768A9"/>
    <w:rsid w:val="00276B98"/>
    <w:rsid w:val="0027768F"/>
    <w:rsid w:val="002778A8"/>
    <w:rsid w:val="00280415"/>
    <w:rsid w:val="0028046B"/>
    <w:rsid w:val="00280C5F"/>
    <w:rsid w:val="0028101A"/>
    <w:rsid w:val="002812A1"/>
    <w:rsid w:val="00281B1B"/>
    <w:rsid w:val="00281E22"/>
    <w:rsid w:val="00285BD0"/>
    <w:rsid w:val="0028659F"/>
    <w:rsid w:val="002874B4"/>
    <w:rsid w:val="0029066B"/>
    <w:rsid w:val="0029077A"/>
    <w:rsid w:val="00291E80"/>
    <w:rsid w:val="00293685"/>
    <w:rsid w:val="00294CE8"/>
    <w:rsid w:val="00295863"/>
    <w:rsid w:val="00296757"/>
    <w:rsid w:val="002970EE"/>
    <w:rsid w:val="00297657"/>
    <w:rsid w:val="00297862"/>
    <w:rsid w:val="00297E3F"/>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E5"/>
    <w:rsid w:val="002B51F5"/>
    <w:rsid w:val="002B538F"/>
    <w:rsid w:val="002B57D5"/>
    <w:rsid w:val="002B6484"/>
    <w:rsid w:val="002B6DFA"/>
    <w:rsid w:val="002C06F6"/>
    <w:rsid w:val="002C1484"/>
    <w:rsid w:val="002C1900"/>
    <w:rsid w:val="002C1E88"/>
    <w:rsid w:val="002C1E9C"/>
    <w:rsid w:val="002C29CC"/>
    <w:rsid w:val="002C414B"/>
    <w:rsid w:val="002C416D"/>
    <w:rsid w:val="002C4BBA"/>
    <w:rsid w:val="002C4D56"/>
    <w:rsid w:val="002C4ECA"/>
    <w:rsid w:val="002C4F49"/>
    <w:rsid w:val="002C4F70"/>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687E"/>
    <w:rsid w:val="002D6B66"/>
    <w:rsid w:val="002D782B"/>
    <w:rsid w:val="002D7B9A"/>
    <w:rsid w:val="002E0D33"/>
    <w:rsid w:val="002E256E"/>
    <w:rsid w:val="002E3513"/>
    <w:rsid w:val="002E372B"/>
    <w:rsid w:val="002E3C78"/>
    <w:rsid w:val="002E3D76"/>
    <w:rsid w:val="002E4418"/>
    <w:rsid w:val="002E4566"/>
    <w:rsid w:val="002E4749"/>
    <w:rsid w:val="002E516E"/>
    <w:rsid w:val="002E7B06"/>
    <w:rsid w:val="002F012C"/>
    <w:rsid w:val="002F0212"/>
    <w:rsid w:val="002F0230"/>
    <w:rsid w:val="002F1463"/>
    <w:rsid w:val="002F1609"/>
    <w:rsid w:val="002F29EC"/>
    <w:rsid w:val="002F2EC5"/>
    <w:rsid w:val="002F3661"/>
    <w:rsid w:val="002F391E"/>
    <w:rsid w:val="002F39A3"/>
    <w:rsid w:val="002F4069"/>
    <w:rsid w:val="002F41FB"/>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69C8"/>
    <w:rsid w:val="003178E6"/>
    <w:rsid w:val="00320102"/>
    <w:rsid w:val="0032042B"/>
    <w:rsid w:val="00321055"/>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42"/>
    <w:rsid w:val="003364FB"/>
    <w:rsid w:val="003365C6"/>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50064"/>
    <w:rsid w:val="0035018A"/>
    <w:rsid w:val="00350751"/>
    <w:rsid w:val="00350AEB"/>
    <w:rsid w:val="00351B81"/>
    <w:rsid w:val="00351DC3"/>
    <w:rsid w:val="00351EB4"/>
    <w:rsid w:val="0035255F"/>
    <w:rsid w:val="00352CB5"/>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56A1"/>
    <w:rsid w:val="00366817"/>
    <w:rsid w:val="00367728"/>
    <w:rsid w:val="00367859"/>
    <w:rsid w:val="00370061"/>
    <w:rsid w:val="00370097"/>
    <w:rsid w:val="00370210"/>
    <w:rsid w:val="00372B74"/>
    <w:rsid w:val="003734C3"/>
    <w:rsid w:val="003737CB"/>
    <w:rsid w:val="003748EC"/>
    <w:rsid w:val="00375665"/>
    <w:rsid w:val="00375ECE"/>
    <w:rsid w:val="0037694B"/>
    <w:rsid w:val="00376AA6"/>
    <w:rsid w:val="0037740F"/>
    <w:rsid w:val="00377A6E"/>
    <w:rsid w:val="00377EC6"/>
    <w:rsid w:val="00381CB9"/>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FAD"/>
    <w:rsid w:val="003A0973"/>
    <w:rsid w:val="003A0E1C"/>
    <w:rsid w:val="003A0F51"/>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4C60"/>
    <w:rsid w:val="003B552E"/>
    <w:rsid w:val="003B798B"/>
    <w:rsid w:val="003B79B2"/>
    <w:rsid w:val="003C0721"/>
    <w:rsid w:val="003C1E99"/>
    <w:rsid w:val="003C23EA"/>
    <w:rsid w:val="003C3014"/>
    <w:rsid w:val="003C328F"/>
    <w:rsid w:val="003C3758"/>
    <w:rsid w:val="003C3B2D"/>
    <w:rsid w:val="003C4E5E"/>
    <w:rsid w:val="003C67B9"/>
    <w:rsid w:val="003C67EE"/>
    <w:rsid w:val="003C70A2"/>
    <w:rsid w:val="003D0468"/>
    <w:rsid w:val="003D24CB"/>
    <w:rsid w:val="003D25CA"/>
    <w:rsid w:val="003D2E09"/>
    <w:rsid w:val="003D35B7"/>
    <w:rsid w:val="003D387A"/>
    <w:rsid w:val="003D3D70"/>
    <w:rsid w:val="003D51B3"/>
    <w:rsid w:val="003D65B7"/>
    <w:rsid w:val="003D77AD"/>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AFE"/>
    <w:rsid w:val="003F063F"/>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9D9"/>
    <w:rsid w:val="004010A6"/>
    <w:rsid w:val="0040447A"/>
    <w:rsid w:val="0040501F"/>
    <w:rsid w:val="00405420"/>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E06"/>
    <w:rsid w:val="00425E78"/>
    <w:rsid w:val="004275B1"/>
    <w:rsid w:val="004275F2"/>
    <w:rsid w:val="004308CA"/>
    <w:rsid w:val="00430DA6"/>
    <w:rsid w:val="00431047"/>
    <w:rsid w:val="004310ED"/>
    <w:rsid w:val="00431955"/>
    <w:rsid w:val="00431B4C"/>
    <w:rsid w:val="00431C8A"/>
    <w:rsid w:val="00432AF2"/>
    <w:rsid w:val="00432BE9"/>
    <w:rsid w:val="00434CF6"/>
    <w:rsid w:val="0043671E"/>
    <w:rsid w:val="00436857"/>
    <w:rsid w:val="004368A1"/>
    <w:rsid w:val="00436AB9"/>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5837"/>
    <w:rsid w:val="00467472"/>
    <w:rsid w:val="004703ED"/>
    <w:rsid w:val="00471CDF"/>
    <w:rsid w:val="004725E2"/>
    <w:rsid w:val="00473E09"/>
    <w:rsid w:val="00474361"/>
    <w:rsid w:val="00474E25"/>
    <w:rsid w:val="00475351"/>
    <w:rsid w:val="00475936"/>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520"/>
    <w:rsid w:val="0049287C"/>
    <w:rsid w:val="00493E49"/>
    <w:rsid w:val="00494CE6"/>
    <w:rsid w:val="00494E44"/>
    <w:rsid w:val="00495C57"/>
    <w:rsid w:val="004960AC"/>
    <w:rsid w:val="004968FB"/>
    <w:rsid w:val="004A067B"/>
    <w:rsid w:val="004A1258"/>
    <w:rsid w:val="004A34EB"/>
    <w:rsid w:val="004A3915"/>
    <w:rsid w:val="004A3F4E"/>
    <w:rsid w:val="004A45D9"/>
    <w:rsid w:val="004A4DCC"/>
    <w:rsid w:val="004A4F50"/>
    <w:rsid w:val="004A63E9"/>
    <w:rsid w:val="004A6B83"/>
    <w:rsid w:val="004A7F65"/>
    <w:rsid w:val="004B0C2A"/>
    <w:rsid w:val="004B2025"/>
    <w:rsid w:val="004B2074"/>
    <w:rsid w:val="004B2293"/>
    <w:rsid w:val="004B308A"/>
    <w:rsid w:val="004B4F66"/>
    <w:rsid w:val="004B555F"/>
    <w:rsid w:val="004B5BF0"/>
    <w:rsid w:val="004B64E6"/>
    <w:rsid w:val="004B707F"/>
    <w:rsid w:val="004B76E5"/>
    <w:rsid w:val="004B77A2"/>
    <w:rsid w:val="004B7B2D"/>
    <w:rsid w:val="004B7CEA"/>
    <w:rsid w:val="004C02BF"/>
    <w:rsid w:val="004C0D59"/>
    <w:rsid w:val="004C0F8B"/>
    <w:rsid w:val="004C1023"/>
    <w:rsid w:val="004C1CB2"/>
    <w:rsid w:val="004C22ED"/>
    <w:rsid w:val="004C23C6"/>
    <w:rsid w:val="004C4F63"/>
    <w:rsid w:val="004C58CF"/>
    <w:rsid w:val="004C6186"/>
    <w:rsid w:val="004C7573"/>
    <w:rsid w:val="004D0929"/>
    <w:rsid w:val="004D17E3"/>
    <w:rsid w:val="004D1AC3"/>
    <w:rsid w:val="004D2172"/>
    <w:rsid w:val="004D39D6"/>
    <w:rsid w:val="004D39F9"/>
    <w:rsid w:val="004D3AEB"/>
    <w:rsid w:val="004D6EE8"/>
    <w:rsid w:val="004E036E"/>
    <w:rsid w:val="004E0E7A"/>
    <w:rsid w:val="004E19BD"/>
    <w:rsid w:val="004E3353"/>
    <w:rsid w:val="004E35EC"/>
    <w:rsid w:val="004E36E0"/>
    <w:rsid w:val="004E3809"/>
    <w:rsid w:val="004E3D27"/>
    <w:rsid w:val="004E400F"/>
    <w:rsid w:val="004E4755"/>
    <w:rsid w:val="004E6969"/>
    <w:rsid w:val="004E74A8"/>
    <w:rsid w:val="004F0BEA"/>
    <w:rsid w:val="004F1233"/>
    <w:rsid w:val="004F1A91"/>
    <w:rsid w:val="004F24F6"/>
    <w:rsid w:val="004F29EA"/>
    <w:rsid w:val="004F2CFB"/>
    <w:rsid w:val="004F3CD2"/>
    <w:rsid w:val="004F3DE6"/>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11F6"/>
    <w:rsid w:val="00501646"/>
    <w:rsid w:val="005019D3"/>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E5C"/>
    <w:rsid w:val="00530F08"/>
    <w:rsid w:val="005319DF"/>
    <w:rsid w:val="00531A8A"/>
    <w:rsid w:val="00531B26"/>
    <w:rsid w:val="005323EA"/>
    <w:rsid w:val="00532633"/>
    <w:rsid w:val="0053313B"/>
    <w:rsid w:val="005350E7"/>
    <w:rsid w:val="00535686"/>
    <w:rsid w:val="00535C31"/>
    <w:rsid w:val="00535E75"/>
    <w:rsid w:val="00536613"/>
    <w:rsid w:val="005367E8"/>
    <w:rsid w:val="005368CD"/>
    <w:rsid w:val="0053775A"/>
    <w:rsid w:val="00540674"/>
    <w:rsid w:val="00541EB9"/>
    <w:rsid w:val="005436C3"/>
    <w:rsid w:val="00544618"/>
    <w:rsid w:val="005449AD"/>
    <w:rsid w:val="00544CAC"/>
    <w:rsid w:val="00544DD9"/>
    <w:rsid w:val="005450E8"/>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63F"/>
    <w:rsid w:val="005526A6"/>
    <w:rsid w:val="005527BA"/>
    <w:rsid w:val="00552EA1"/>
    <w:rsid w:val="00553010"/>
    <w:rsid w:val="00553698"/>
    <w:rsid w:val="00553E02"/>
    <w:rsid w:val="005548E9"/>
    <w:rsid w:val="005548F7"/>
    <w:rsid w:val="005558AC"/>
    <w:rsid w:val="00555C47"/>
    <w:rsid w:val="005568DF"/>
    <w:rsid w:val="00557EB7"/>
    <w:rsid w:val="00560337"/>
    <w:rsid w:val="00560EDC"/>
    <w:rsid w:val="00561024"/>
    <w:rsid w:val="0056182A"/>
    <w:rsid w:val="00562338"/>
    <w:rsid w:val="005649EB"/>
    <w:rsid w:val="00564DC8"/>
    <w:rsid w:val="00565370"/>
    <w:rsid w:val="00565738"/>
    <w:rsid w:val="00567D2E"/>
    <w:rsid w:val="00570494"/>
    <w:rsid w:val="00572327"/>
    <w:rsid w:val="00575EE9"/>
    <w:rsid w:val="00575FDD"/>
    <w:rsid w:val="00576DF4"/>
    <w:rsid w:val="005770C2"/>
    <w:rsid w:val="0057737C"/>
    <w:rsid w:val="00577494"/>
    <w:rsid w:val="005774C9"/>
    <w:rsid w:val="00577775"/>
    <w:rsid w:val="005808AC"/>
    <w:rsid w:val="0058103C"/>
    <w:rsid w:val="0058149A"/>
    <w:rsid w:val="00581736"/>
    <w:rsid w:val="0058375A"/>
    <w:rsid w:val="005841C8"/>
    <w:rsid w:val="00585E16"/>
    <w:rsid w:val="00585EFB"/>
    <w:rsid w:val="005860BA"/>
    <w:rsid w:val="00587D59"/>
    <w:rsid w:val="00587DD4"/>
    <w:rsid w:val="00592164"/>
    <w:rsid w:val="00592A3F"/>
    <w:rsid w:val="005938C8"/>
    <w:rsid w:val="00593D84"/>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FC1"/>
    <w:rsid w:val="005B1028"/>
    <w:rsid w:val="005B1049"/>
    <w:rsid w:val="005B1926"/>
    <w:rsid w:val="005B211C"/>
    <w:rsid w:val="005B30AA"/>
    <w:rsid w:val="005B3DC4"/>
    <w:rsid w:val="005B50C7"/>
    <w:rsid w:val="005B5983"/>
    <w:rsid w:val="005B7CE1"/>
    <w:rsid w:val="005B7FF1"/>
    <w:rsid w:val="005C0B73"/>
    <w:rsid w:val="005C1391"/>
    <w:rsid w:val="005C2B67"/>
    <w:rsid w:val="005C50BF"/>
    <w:rsid w:val="005C54C8"/>
    <w:rsid w:val="005D202C"/>
    <w:rsid w:val="005D23E6"/>
    <w:rsid w:val="005D2FFB"/>
    <w:rsid w:val="005D32A9"/>
    <w:rsid w:val="005D381D"/>
    <w:rsid w:val="005D3F4F"/>
    <w:rsid w:val="005D42D0"/>
    <w:rsid w:val="005D4339"/>
    <w:rsid w:val="005D45FC"/>
    <w:rsid w:val="005D4730"/>
    <w:rsid w:val="005D4DD4"/>
    <w:rsid w:val="005D62BF"/>
    <w:rsid w:val="005D72D2"/>
    <w:rsid w:val="005D7570"/>
    <w:rsid w:val="005D7844"/>
    <w:rsid w:val="005E07BA"/>
    <w:rsid w:val="005E0AE6"/>
    <w:rsid w:val="005E0B1E"/>
    <w:rsid w:val="005E0D50"/>
    <w:rsid w:val="005E0F57"/>
    <w:rsid w:val="005E29B3"/>
    <w:rsid w:val="005E2B81"/>
    <w:rsid w:val="005E5871"/>
    <w:rsid w:val="005E5D1D"/>
    <w:rsid w:val="005E6799"/>
    <w:rsid w:val="005E6F30"/>
    <w:rsid w:val="005E7346"/>
    <w:rsid w:val="005F007C"/>
    <w:rsid w:val="005F0360"/>
    <w:rsid w:val="005F2182"/>
    <w:rsid w:val="005F2BA8"/>
    <w:rsid w:val="005F35E2"/>
    <w:rsid w:val="005F372E"/>
    <w:rsid w:val="005F402C"/>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A8D"/>
    <w:rsid w:val="00606B02"/>
    <w:rsid w:val="00606C30"/>
    <w:rsid w:val="00606DE6"/>
    <w:rsid w:val="006071B6"/>
    <w:rsid w:val="00607EFF"/>
    <w:rsid w:val="00610603"/>
    <w:rsid w:val="006128A8"/>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999"/>
    <w:rsid w:val="006248DD"/>
    <w:rsid w:val="00624F06"/>
    <w:rsid w:val="00625058"/>
    <w:rsid w:val="00626652"/>
    <w:rsid w:val="006267F7"/>
    <w:rsid w:val="00627904"/>
    <w:rsid w:val="00630291"/>
    <w:rsid w:val="00630348"/>
    <w:rsid w:val="00630705"/>
    <w:rsid w:val="00630ACD"/>
    <w:rsid w:val="0063143E"/>
    <w:rsid w:val="0063173C"/>
    <w:rsid w:val="0063176D"/>
    <w:rsid w:val="0063185F"/>
    <w:rsid w:val="00632258"/>
    <w:rsid w:val="00632E73"/>
    <w:rsid w:val="006336D9"/>
    <w:rsid w:val="00634FB5"/>
    <w:rsid w:val="006355C8"/>
    <w:rsid w:val="00635895"/>
    <w:rsid w:val="006363C9"/>
    <w:rsid w:val="00636B3B"/>
    <w:rsid w:val="00637138"/>
    <w:rsid w:val="00637A34"/>
    <w:rsid w:val="00640EAA"/>
    <w:rsid w:val="00641475"/>
    <w:rsid w:val="00642279"/>
    <w:rsid w:val="00642DF1"/>
    <w:rsid w:val="00644D1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42D0"/>
    <w:rsid w:val="00654A15"/>
    <w:rsid w:val="00655128"/>
    <w:rsid w:val="00655317"/>
    <w:rsid w:val="006554C3"/>
    <w:rsid w:val="0065610B"/>
    <w:rsid w:val="006601FD"/>
    <w:rsid w:val="00660F04"/>
    <w:rsid w:val="00661373"/>
    <w:rsid w:val="00661AC0"/>
    <w:rsid w:val="00662238"/>
    <w:rsid w:val="00662351"/>
    <w:rsid w:val="00662DEA"/>
    <w:rsid w:val="00662FD2"/>
    <w:rsid w:val="006631AA"/>
    <w:rsid w:val="006636BE"/>
    <w:rsid w:val="00665DC9"/>
    <w:rsid w:val="00666D67"/>
    <w:rsid w:val="00667200"/>
    <w:rsid w:val="00667FA1"/>
    <w:rsid w:val="006703A9"/>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5D"/>
    <w:rsid w:val="00693216"/>
    <w:rsid w:val="0069335D"/>
    <w:rsid w:val="0069369C"/>
    <w:rsid w:val="00694E70"/>
    <w:rsid w:val="00695DB0"/>
    <w:rsid w:val="0069651F"/>
    <w:rsid w:val="00697465"/>
    <w:rsid w:val="0069761D"/>
    <w:rsid w:val="006976F5"/>
    <w:rsid w:val="006A02ED"/>
    <w:rsid w:val="006A040E"/>
    <w:rsid w:val="006A0458"/>
    <w:rsid w:val="006A098C"/>
    <w:rsid w:val="006A1330"/>
    <w:rsid w:val="006A13B2"/>
    <w:rsid w:val="006A190C"/>
    <w:rsid w:val="006A200C"/>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056"/>
    <w:rsid w:val="006B4F89"/>
    <w:rsid w:val="006B5960"/>
    <w:rsid w:val="006B5D89"/>
    <w:rsid w:val="006B60B7"/>
    <w:rsid w:val="006B7E27"/>
    <w:rsid w:val="006B7E7F"/>
    <w:rsid w:val="006C04B5"/>
    <w:rsid w:val="006C0704"/>
    <w:rsid w:val="006C09AE"/>
    <w:rsid w:val="006C185A"/>
    <w:rsid w:val="006C18DB"/>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37B2"/>
    <w:rsid w:val="006D4C6C"/>
    <w:rsid w:val="006D4E12"/>
    <w:rsid w:val="006D520F"/>
    <w:rsid w:val="006D5DB7"/>
    <w:rsid w:val="006D6322"/>
    <w:rsid w:val="006D6D95"/>
    <w:rsid w:val="006D7F53"/>
    <w:rsid w:val="006E0643"/>
    <w:rsid w:val="006E0E35"/>
    <w:rsid w:val="006E1F2E"/>
    <w:rsid w:val="006E1FB0"/>
    <w:rsid w:val="006E2041"/>
    <w:rsid w:val="006E22C0"/>
    <w:rsid w:val="006E29DD"/>
    <w:rsid w:val="006E4401"/>
    <w:rsid w:val="006E5E1B"/>
    <w:rsid w:val="006E5EFA"/>
    <w:rsid w:val="006E632D"/>
    <w:rsid w:val="006E7BAB"/>
    <w:rsid w:val="006F0D95"/>
    <w:rsid w:val="006F16D3"/>
    <w:rsid w:val="006F24BD"/>
    <w:rsid w:val="006F3101"/>
    <w:rsid w:val="006F41DD"/>
    <w:rsid w:val="006F4819"/>
    <w:rsid w:val="006F4994"/>
    <w:rsid w:val="006F4CA6"/>
    <w:rsid w:val="006F559B"/>
    <w:rsid w:val="006F56DF"/>
    <w:rsid w:val="006F572C"/>
    <w:rsid w:val="006F6C5D"/>
    <w:rsid w:val="006F79EB"/>
    <w:rsid w:val="006F7FDF"/>
    <w:rsid w:val="0070066A"/>
    <w:rsid w:val="007012B6"/>
    <w:rsid w:val="007015EA"/>
    <w:rsid w:val="00702191"/>
    <w:rsid w:val="00702573"/>
    <w:rsid w:val="0070391C"/>
    <w:rsid w:val="007049FD"/>
    <w:rsid w:val="00704D25"/>
    <w:rsid w:val="0070526E"/>
    <w:rsid w:val="007052EE"/>
    <w:rsid w:val="0070607C"/>
    <w:rsid w:val="0070611D"/>
    <w:rsid w:val="00706880"/>
    <w:rsid w:val="00706FA9"/>
    <w:rsid w:val="00706FCC"/>
    <w:rsid w:val="00707083"/>
    <w:rsid w:val="00707282"/>
    <w:rsid w:val="007079B9"/>
    <w:rsid w:val="0071054F"/>
    <w:rsid w:val="00710728"/>
    <w:rsid w:val="007140F9"/>
    <w:rsid w:val="00714B3F"/>
    <w:rsid w:val="0071533E"/>
    <w:rsid w:val="00716598"/>
    <w:rsid w:val="007169FE"/>
    <w:rsid w:val="00716A7D"/>
    <w:rsid w:val="00716B0F"/>
    <w:rsid w:val="00717E6A"/>
    <w:rsid w:val="00720204"/>
    <w:rsid w:val="007204D8"/>
    <w:rsid w:val="00720A0B"/>
    <w:rsid w:val="00720BF7"/>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11A0"/>
    <w:rsid w:val="0074266D"/>
    <w:rsid w:val="007442D5"/>
    <w:rsid w:val="00744AC9"/>
    <w:rsid w:val="007457BE"/>
    <w:rsid w:val="00745B24"/>
    <w:rsid w:val="00747F06"/>
    <w:rsid w:val="00750331"/>
    <w:rsid w:val="00751E6D"/>
    <w:rsid w:val="0075274F"/>
    <w:rsid w:val="00753985"/>
    <w:rsid w:val="00754861"/>
    <w:rsid w:val="00755F4F"/>
    <w:rsid w:val="00756183"/>
    <w:rsid w:val="00756904"/>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80F9A"/>
    <w:rsid w:val="007817C6"/>
    <w:rsid w:val="00781A94"/>
    <w:rsid w:val="0078235E"/>
    <w:rsid w:val="00784257"/>
    <w:rsid w:val="007842BB"/>
    <w:rsid w:val="00784459"/>
    <w:rsid w:val="00784789"/>
    <w:rsid w:val="0078503C"/>
    <w:rsid w:val="00785A7E"/>
    <w:rsid w:val="00785B69"/>
    <w:rsid w:val="00785F9D"/>
    <w:rsid w:val="00786091"/>
    <w:rsid w:val="00786420"/>
    <w:rsid w:val="00786807"/>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23B4"/>
    <w:rsid w:val="007A2468"/>
    <w:rsid w:val="007A4FBB"/>
    <w:rsid w:val="007A50B0"/>
    <w:rsid w:val="007A597A"/>
    <w:rsid w:val="007A602B"/>
    <w:rsid w:val="007A6F39"/>
    <w:rsid w:val="007A733D"/>
    <w:rsid w:val="007A77E1"/>
    <w:rsid w:val="007A78C9"/>
    <w:rsid w:val="007B1FBC"/>
    <w:rsid w:val="007B23E0"/>
    <w:rsid w:val="007B2B85"/>
    <w:rsid w:val="007B47F6"/>
    <w:rsid w:val="007B4E4A"/>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D7FA3"/>
    <w:rsid w:val="007E0601"/>
    <w:rsid w:val="007E1737"/>
    <w:rsid w:val="007E1B4F"/>
    <w:rsid w:val="007E28BC"/>
    <w:rsid w:val="007E2A53"/>
    <w:rsid w:val="007E38A4"/>
    <w:rsid w:val="007E4EE2"/>
    <w:rsid w:val="007E5682"/>
    <w:rsid w:val="007E6904"/>
    <w:rsid w:val="007E7D47"/>
    <w:rsid w:val="007E7EBC"/>
    <w:rsid w:val="007F08D3"/>
    <w:rsid w:val="007F0B29"/>
    <w:rsid w:val="007F2050"/>
    <w:rsid w:val="007F2939"/>
    <w:rsid w:val="007F4CB9"/>
    <w:rsid w:val="007F53C5"/>
    <w:rsid w:val="007F56F8"/>
    <w:rsid w:val="007F6020"/>
    <w:rsid w:val="007F738A"/>
    <w:rsid w:val="00800132"/>
    <w:rsid w:val="00800318"/>
    <w:rsid w:val="00800C11"/>
    <w:rsid w:val="00801A42"/>
    <w:rsid w:val="00802014"/>
    <w:rsid w:val="008028F7"/>
    <w:rsid w:val="00803922"/>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75BD"/>
    <w:rsid w:val="00817669"/>
    <w:rsid w:val="00820B46"/>
    <w:rsid w:val="00821114"/>
    <w:rsid w:val="00821D51"/>
    <w:rsid w:val="00821EB7"/>
    <w:rsid w:val="008221EE"/>
    <w:rsid w:val="00822904"/>
    <w:rsid w:val="0082347F"/>
    <w:rsid w:val="00824DC3"/>
    <w:rsid w:val="00824E79"/>
    <w:rsid w:val="008250A3"/>
    <w:rsid w:val="00825488"/>
    <w:rsid w:val="008266AC"/>
    <w:rsid w:val="00826FF1"/>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412E8"/>
    <w:rsid w:val="0084174D"/>
    <w:rsid w:val="0084347B"/>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341C"/>
    <w:rsid w:val="00864FEB"/>
    <w:rsid w:val="008651BE"/>
    <w:rsid w:val="00865AB7"/>
    <w:rsid w:val="0086784C"/>
    <w:rsid w:val="00867CEF"/>
    <w:rsid w:val="00870D0C"/>
    <w:rsid w:val="00870DAD"/>
    <w:rsid w:val="00870EED"/>
    <w:rsid w:val="00874E55"/>
    <w:rsid w:val="008756A7"/>
    <w:rsid w:val="00875A9F"/>
    <w:rsid w:val="0087652E"/>
    <w:rsid w:val="008767FD"/>
    <w:rsid w:val="00877647"/>
    <w:rsid w:val="0088024F"/>
    <w:rsid w:val="00881A00"/>
    <w:rsid w:val="008847ED"/>
    <w:rsid w:val="00884E00"/>
    <w:rsid w:val="00884E2B"/>
    <w:rsid w:val="008850CA"/>
    <w:rsid w:val="00886679"/>
    <w:rsid w:val="00887327"/>
    <w:rsid w:val="0088732A"/>
    <w:rsid w:val="008878B3"/>
    <w:rsid w:val="00887D76"/>
    <w:rsid w:val="00887DC3"/>
    <w:rsid w:val="008904B8"/>
    <w:rsid w:val="008905F4"/>
    <w:rsid w:val="008919A1"/>
    <w:rsid w:val="00892341"/>
    <w:rsid w:val="00892435"/>
    <w:rsid w:val="00892AF3"/>
    <w:rsid w:val="0089468E"/>
    <w:rsid w:val="008946F3"/>
    <w:rsid w:val="008952C8"/>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1CA"/>
    <w:rsid w:val="008B3D5F"/>
    <w:rsid w:val="008B3D8C"/>
    <w:rsid w:val="008B3E7B"/>
    <w:rsid w:val="008B4335"/>
    <w:rsid w:val="008B4A61"/>
    <w:rsid w:val="008B4B98"/>
    <w:rsid w:val="008B4C74"/>
    <w:rsid w:val="008B6135"/>
    <w:rsid w:val="008B6F83"/>
    <w:rsid w:val="008B7197"/>
    <w:rsid w:val="008C005A"/>
    <w:rsid w:val="008C0292"/>
    <w:rsid w:val="008C0E5D"/>
    <w:rsid w:val="008C0E98"/>
    <w:rsid w:val="008C15AB"/>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B2E"/>
    <w:rsid w:val="008F5E53"/>
    <w:rsid w:val="008F6002"/>
    <w:rsid w:val="008F74A2"/>
    <w:rsid w:val="008F760E"/>
    <w:rsid w:val="00900EA9"/>
    <w:rsid w:val="00901224"/>
    <w:rsid w:val="00903689"/>
    <w:rsid w:val="00903E21"/>
    <w:rsid w:val="00903FC8"/>
    <w:rsid w:val="00904C02"/>
    <w:rsid w:val="009058AD"/>
    <w:rsid w:val="00906660"/>
    <w:rsid w:val="00906A18"/>
    <w:rsid w:val="0090709C"/>
    <w:rsid w:val="00907A70"/>
    <w:rsid w:val="00907B17"/>
    <w:rsid w:val="009105B3"/>
    <w:rsid w:val="009109A5"/>
    <w:rsid w:val="00910D9E"/>
    <w:rsid w:val="00911332"/>
    <w:rsid w:val="00911DEC"/>
    <w:rsid w:val="00914405"/>
    <w:rsid w:val="00914E54"/>
    <w:rsid w:val="00915A5A"/>
    <w:rsid w:val="00915FDB"/>
    <w:rsid w:val="00916522"/>
    <w:rsid w:val="00917401"/>
    <w:rsid w:val="00917BC3"/>
    <w:rsid w:val="009200A3"/>
    <w:rsid w:val="00920AB3"/>
    <w:rsid w:val="00920B30"/>
    <w:rsid w:val="00922029"/>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5AEB"/>
    <w:rsid w:val="00936498"/>
    <w:rsid w:val="009403CB"/>
    <w:rsid w:val="00940F9B"/>
    <w:rsid w:val="009413C4"/>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50FA"/>
    <w:rsid w:val="00955460"/>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7C60"/>
    <w:rsid w:val="00967FE7"/>
    <w:rsid w:val="0097088D"/>
    <w:rsid w:val="0097126B"/>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D3D"/>
    <w:rsid w:val="00987D44"/>
    <w:rsid w:val="009908A8"/>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7A5A"/>
    <w:rsid w:val="009A05B3"/>
    <w:rsid w:val="009A0657"/>
    <w:rsid w:val="009A0BEC"/>
    <w:rsid w:val="009A2389"/>
    <w:rsid w:val="009A25D2"/>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35A0"/>
    <w:rsid w:val="009B47C7"/>
    <w:rsid w:val="009B4A0A"/>
    <w:rsid w:val="009B51D6"/>
    <w:rsid w:val="009B5CE8"/>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6456"/>
    <w:rsid w:val="009C79FE"/>
    <w:rsid w:val="009D0260"/>
    <w:rsid w:val="009D08B2"/>
    <w:rsid w:val="009D0B50"/>
    <w:rsid w:val="009D0C5C"/>
    <w:rsid w:val="009D1143"/>
    <w:rsid w:val="009D2349"/>
    <w:rsid w:val="009D2CF8"/>
    <w:rsid w:val="009D32DC"/>
    <w:rsid w:val="009D3F85"/>
    <w:rsid w:val="009D4043"/>
    <w:rsid w:val="009D40DC"/>
    <w:rsid w:val="009D4972"/>
    <w:rsid w:val="009D5A6A"/>
    <w:rsid w:val="009D7176"/>
    <w:rsid w:val="009D725F"/>
    <w:rsid w:val="009D788B"/>
    <w:rsid w:val="009D7EF9"/>
    <w:rsid w:val="009E131E"/>
    <w:rsid w:val="009E1BF6"/>
    <w:rsid w:val="009E1CE9"/>
    <w:rsid w:val="009E357A"/>
    <w:rsid w:val="009E47DE"/>
    <w:rsid w:val="009E4E5B"/>
    <w:rsid w:val="009E5168"/>
    <w:rsid w:val="009E7482"/>
    <w:rsid w:val="009E7EBA"/>
    <w:rsid w:val="009F0435"/>
    <w:rsid w:val="009F0AE7"/>
    <w:rsid w:val="009F0DB6"/>
    <w:rsid w:val="009F16DD"/>
    <w:rsid w:val="009F23B2"/>
    <w:rsid w:val="009F4058"/>
    <w:rsid w:val="009F4878"/>
    <w:rsid w:val="009F4ED7"/>
    <w:rsid w:val="009F574A"/>
    <w:rsid w:val="009F6257"/>
    <w:rsid w:val="009F6459"/>
    <w:rsid w:val="009F6853"/>
    <w:rsid w:val="009F7705"/>
    <w:rsid w:val="009F7E08"/>
    <w:rsid w:val="00A00EE1"/>
    <w:rsid w:val="00A014AB"/>
    <w:rsid w:val="00A01EDF"/>
    <w:rsid w:val="00A02907"/>
    <w:rsid w:val="00A02FCC"/>
    <w:rsid w:val="00A0336F"/>
    <w:rsid w:val="00A035CE"/>
    <w:rsid w:val="00A0360A"/>
    <w:rsid w:val="00A05416"/>
    <w:rsid w:val="00A05CCB"/>
    <w:rsid w:val="00A05F53"/>
    <w:rsid w:val="00A06488"/>
    <w:rsid w:val="00A07621"/>
    <w:rsid w:val="00A104A4"/>
    <w:rsid w:val="00A11452"/>
    <w:rsid w:val="00A11C37"/>
    <w:rsid w:val="00A12D86"/>
    <w:rsid w:val="00A144BC"/>
    <w:rsid w:val="00A14E75"/>
    <w:rsid w:val="00A1584D"/>
    <w:rsid w:val="00A16096"/>
    <w:rsid w:val="00A16D15"/>
    <w:rsid w:val="00A16F12"/>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5121"/>
    <w:rsid w:val="00A452D5"/>
    <w:rsid w:val="00A463C0"/>
    <w:rsid w:val="00A47250"/>
    <w:rsid w:val="00A50024"/>
    <w:rsid w:val="00A5217A"/>
    <w:rsid w:val="00A5288A"/>
    <w:rsid w:val="00A5344E"/>
    <w:rsid w:val="00A53569"/>
    <w:rsid w:val="00A5359A"/>
    <w:rsid w:val="00A541FB"/>
    <w:rsid w:val="00A54D25"/>
    <w:rsid w:val="00A54FC1"/>
    <w:rsid w:val="00A55808"/>
    <w:rsid w:val="00A5583A"/>
    <w:rsid w:val="00A559B9"/>
    <w:rsid w:val="00A55DFE"/>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21B4"/>
    <w:rsid w:val="00A72BD4"/>
    <w:rsid w:val="00A72C56"/>
    <w:rsid w:val="00A73365"/>
    <w:rsid w:val="00A73380"/>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DD8"/>
    <w:rsid w:val="00A87658"/>
    <w:rsid w:val="00A87B24"/>
    <w:rsid w:val="00A87FF4"/>
    <w:rsid w:val="00A905F4"/>
    <w:rsid w:val="00A91D6E"/>
    <w:rsid w:val="00A92024"/>
    <w:rsid w:val="00A9221F"/>
    <w:rsid w:val="00A9268C"/>
    <w:rsid w:val="00A93067"/>
    <w:rsid w:val="00A93CA3"/>
    <w:rsid w:val="00A94778"/>
    <w:rsid w:val="00A947F2"/>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925"/>
    <w:rsid w:val="00AA50E8"/>
    <w:rsid w:val="00AA5891"/>
    <w:rsid w:val="00AA6129"/>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2F5"/>
    <w:rsid w:val="00AC6366"/>
    <w:rsid w:val="00AC6F39"/>
    <w:rsid w:val="00AD113B"/>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DB5"/>
    <w:rsid w:val="00AE74AE"/>
    <w:rsid w:val="00AE7D88"/>
    <w:rsid w:val="00AF4874"/>
    <w:rsid w:val="00AF4A30"/>
    <w:rsid w:val="00AF4AD6"/>
    <w:rsid w:val="00AF4C7B"/>
    <w:rsid w:val="00AF62CB"/>
    <w:rsid w:val="00B000BC"/>
    <w:rsid w:val="00B00E1A"/>
    <w:rsid w:val="00B00E1D"/>
    <w:rsid w:val="00B01297"/>
    <w:rsid w:val="00B0162B"/>
    <w:rsid w:val="00B03002"/>
    <w:rsid w:val="00B05486"/>
    <w:rsid w:val="00B054E4"/>
    <w:rsid w:val="00B05A03"/>
    <w:rsid w:val="00B05BA4"/>
    <w:rsid w:val="00B05BE9"/>
    <w:rsid w:val="00B05DE7"/>
    <w:rsid w:val="00B078F8"/>
    <w:rsid w:val="00B07C74"/>
    <w:rsid w:val="00B07F7E"/>
    <w:rsid w:val="00B1061A"/>
    <w:rsid w:val="00B10A0D"/>
    <w:rsid w:val="00B10D92"/>
    <w:rsid w:val="00B11D33"/>
    <w:rsid w:val="00B12E95"/>
    <w:rsid w:val="00B13537"/>
    <w:rsid w:val="00B13AA3"/>
    <w:rsid w:val="00B15296"/>
    <w:rsid w:val="00B163D6"/>
    <w:rsid w:val="00B16D43"/>
    <w:rsid w:val="00B21464"/>
    <w:rsid w:val="00B2195E"/>
    <w:rsid w:val="00B21A17"/>
    <w:rsid w:val="00B22CDD"/>
    <w:rsid w:val="00B23575"/>
    <w:rsid w:val="00B23E53"/>
    <w:rsid w:val="00B248B7"/>
    <w:rsid w:val="00B2675D"/>
    <w:rsid w:val="00B275EE"/>
    <w:rsid w:val="00B305ED"/>
    <w:rsid w:val="00B30937"/>
    <w:rsid w:val="00B31460"/>
    <w:rsid w:val="00B31B04"/>
    <w:rsid w:val="00B320A2"/>
    <w:rsid w:val="00B3226E"/>
    <w:rsid w:val="00B32288"/>
    <w:rsid w:val="00B332DB"/>
    <w:rsid w:val="00B337FD"/>
    <w:rsid w:val="00B35251"/>
    <w:rsid w:val="00B35BFA"/>
    <w:rsid w:val="00B36AA8"/>
    <w:rsid w:val="00B36E42"/>
    <w:rsid w:val="00B372B9"/>
    <w:rsid w:val="00B37528"/>
    <w:rsid w:val="00B3764E"/>
    <w:rsid w:val="00B37EFC"/>
    <w:rsid w:val="00B40762"/>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BBE"/>
    <w:rsid w:val="00B57E06"/>
    <w:rsid w:val="00B60CF8"/>
    <w:rsid w:val="00B61650"/>
    <w:rsid w:val="00B62117"/>
    <w:rsid w:val="00B62F4C"/>
    <w:rsid w:val="00B63558"/>
    <w:rsid w:val="00B6362D"/>
    <w:rsid w:val="00B63E45"/>
    <w:rsid w:val="00B64184"/>
    <w:rsid w:val="00B64856"/>
    <w:rsid w:val="00B67947"/>
    <w:rsid w:val="00B70969"/>
    <w:rsid w:val="00B71171"/>
    <w:rsid w:val="00B714DB"/>
    <w:rsid w:val="00B71B4C"/>
    <w:rsid w:val="00B7284A"/>
    <w:rsid w:val="00B7588D"/>
    <w:rsid w:val="00B75966"/>
    <w:rsid w:val="00B76475"/>
    <w:rsid w:val="00B804CA"/>
    <w:rsid w:val="00B82F39"/>
    <w:rsid w:val="00B8395E"/>
    <w:rsid w:val="00B846EF"/>
    <w:rsid w:val="00B848E7"/>
    <w:rsid w:val="00B85292"/>
    <w:rsid w:val="00B85970"/>
    <w:rsid w:val="00B85DED"/>
    <w:rsid w:val="00B86052"/>
    <w:rsid w:val="00B860CF"/>
    <w:rsid w:val="00B863E5"/>
    <w:rsid w:val="00B8664B"/>
    <w:rsid w:val="00B86A9F"/>
    <w:rsid w:val="00B8750C"/>
    <w:rsid w:val="00B90296"/>
    <w:rsid w:val="00B933EE"/>
    <w:rsid w:val="00B9400A"/>
    <w:rsid w:val="00B943E1"/>
    <w:rsid w:val="00B946FE"/>
    <w:rsid w:val="00B95490"/>
    <w:rsid w:val="00B95A60"/>
    <w:rsid w:val="00B95D02"/>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CA"/>
    <w:rsid w:val="00BA4AB8"/>
    <w:rsid w:val="00BB0290"/>
    <w:rsid w:val="00BB2E23"/>
    <w:rsid w:val="00BB373D"/>
    <w:rsid w:val="00BB3DCF"/>
    <w:rsid w:val="00BB41D4"/>
    <w:rsid w:val="00BB5A5A"/>
    <w:rsid w:val="00BB5E0D"/>
    <w:rsid w:val="00BB621A"/>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2FA2"/>
    <w:rsid w:val="00BD3531"/>
    <w:rsid w:val="00BD4AF0"/>
    <w:rsid w:val="00BD4EE2"/>
    <w:rsid w:val="00BD597B"/>
    <w:rsid w:val="00BD6328"/>
    <w:rsid w:val="00BD7111"/>
    <w:rsid w:val="00BD7FB8"/>
    <w:rsid w:val="00BD7FDD"/>
    <w:rsid w:val="00BE1296"/>
    <w:rsid w:val="00BE1FDF"/>
    <w:rsid w:val="00BE2F00"/>
    <w:rsid w:val="00BE3470"/>
    <w:rsid w:val="00BE56EA"/>
    <w:rsid w:val="00BE5CC0"/>
    <w:rsid w:val="00BE5DA9"/>
    <w:rsid w:val="00BE5ED4"/>
    <w:rsid w:val="00BE72A6"/>
    <w:rsid w:val="00BE7BF9"/>
    <w:rsid w:val="00BF1E0C"/>
    <w:rsid w:val="00BF265E"/>
    <w:rsid w:val="00BF2823"/>
    <w:rsid w:val="00BF2CF9"/>
    <w:rsid w:val="00BF37C9"/>
    <w:rsid w:val="00BF3A4A"/>
    <w:rsid w:val="00BF3ACA"/>
    <w:rsid w:val="00BF416F"/>
    <w:rsid w:val="00BF6F29"/>
    <w:rsid w:val="00BF74FB"/>
    <w:rsid w:val="00BF7F65"/>
    <w:rsid w:val="00C009BF"/>
    <w:rsid w:val="00C009C0"/>
    <w:rsid w:val="00C00F14"/>
    <w:rsid w:val="00C01747"/>
    <w:rsid w:val="00C02CF0"/>
    <w:rsid w:val="00C0345D"/>
    <w:rsid w:val="00C044D5"/>
    <w:rsid w:val="00C048E1"/>
    <w:rsid w:val="00C04C18"/>
    <w:rsid w:val="00C04D7B"/>
    <w:rsid w:val="00C05E9B"/>
    <w:rsid w:val="00C062FD"/>
    <w:rsid w:val="00C06CBF"/>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534B"/>
    <w:rsid w:val="00C253C0"/>
    <w:rsid w:val="00C253C4"/>
    <w:rsid w:val="00C25A60"/>
    <w:rsid w:val="00C2602F"/>
    <w:rsid w:val="00C260CB"/>
    <w:rsid w:val="00C262E7"/>
    <w:rsid w:val="00C26350"/>
    <w:rsid w:val="00C27B59"/>
    <w:rsid w:val="00C31696"/>
    <w:rsid w:val="00C33BC4"/>
    <w:rsid w:val="00C34185"/>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70A0"/>
    <w:rsid w:val="00C4759F"/>
    <w:rsid w:val="00C4788F"/>
    <w:rsid w:val="00C47B21"/>
    <w:rsid w:val="00C47C39"/>
    <w:rsid w:val="00C5038C"/>
    <w:rsid w:val="00C50623"/>
    <w:rsid w:val="00C51772"/>
    <w:rsid w:val="00C51AAF"/>
    <w:rsid w:val="00C5278D"/>
    <w:rsid w:val="00C5286C"/>
    <w:rsid w:val="00C52A21"/>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143B"/>
    <w:rsid w:val="00C7200C"/>
    <w:rsid w:val="00C732B9"/>
    <w:rsid w:val="00C738CA"/>
    <w:rsid w:val="00C73FE9"/>
    <w:rsid w:val="00C77B23"/>
    <w:rsid w:val="00C803D4"/>
    <w:rsid w:val="00C80D82"/>
    <w:rsid w:val="00C81286"/>
    <w:rsid w:val="00C81F6C"/>
    <w:rsid w:val="00C82768"/>
    <w:rsid w:val="00C83646"/>
    <w:rsid w:val="00C84A74"/>
    <w:rsid w:val="00C85C4A"/>
    <w:rsid w:val="00C862BD"/>
    <w:rsid w:val="00C86BA5"/>
    <w:rsid w:val="00C8736B"/>
    <w:rsid w:val="00C87C8C"/>
    <w:rsid w:val="00C87CE6"/>
    <w:rsid w:val="00C9028A"/>
    <w:rsid w:val="00C902B3"/>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2908"/>
    <w:rsid w:val="00CA3CF9"/>
    <w:rsid w:val="00CA3F19"/>
    <w:rsid w:val="00CA424C"/>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9DB"/>
    <w:rsid w:val="00CC321F"/>
    <w:rsid w:val="00CC35D6"/>
    <w:rsid w:val="00CC4BB0"/>
    <w:rsid w:val="00CC4F18"/>
    <w:rsid w:val="00CC5098"/>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14F2"/>
    <w:rsid w:val="00D0237A"/>
    <w:rsid w:val="00D02BEC"/>
    <w:rsid w:val="00D0392C"/>
    <w:rsid w:val="00D042B3"/>
    <w:rsid w:val="00D04691"/>
    <w:rsid w:val="00D04A2B"/>
    <w:rsid w:val="00D06189"/>
    <w:rsid w:val="00D062F0"/>
    <w:rsid w:val="00D067F8"/>
    <w:rsid w:val="00D06AAC"/>
    <w:rsid w:val="00D07826"/>
    <w:rsid w:val="00D07CD0"/>
    <w:rsid w:val="00D07E07"/>
    <w:rsid w:val="00D10702"/>
    <w:rsid w:val="00D10A6F"/>
    <w:rsid w:val="00D114F4"/>
    <w:rsid w:val="00D11DB2"/>
    <w:rsid w:val="00D128EC"/>
    <w:rsid w:val="00D133BB"/>
    <w:rsid w:val="00D136D2"/>
    <w:rsid w:val="00D13DD4"/>
    <w:rsid w:val="00D13E01"/>
    <w:rsid w:val="00D16B7C"/>
    <w:rsid w:val="00D16D0C"/>
    <w:rsid w:val="00D16FA1"/>
    <w:rsid w:val="00D1780F"/>
    <w:rsid w:val="00D20E75"/>
    <w:rsid w:val="00D2105C"/>
    <w:rsid w:val="00D220D8"/>
    <w:rsid w:val="00D235BB"/>
    <w:rsid w:val="00D2373B"/>
    <w:rsid w:val="00D23817"/>
    <w:rsid w:val="00D23925"/>
    <w:rsid w:val="00D24678"/>
    <w:rsid w:val="00D251A4"/>
    <w:rsid w:val="00D25400"/>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4679"/>
    <w:rsid w:val="00D54867"/>
    <w:rsid w:val="00D5507B"/>
    <w:rsid w:val="00D5560B"/>
    <w:rsid w:val="00D5594C"/>
    <w:rsid w:val="00D55DCA"/>
    <w:rsid w:val="00D562A6"/>
    <w:rsid w:val="00D5711B"/>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E9F"/>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027"/>
    <w:rsid w:val="00DB2832"/>
    <w:rsid w:val="00DB3017"/>
    <w:rsid w:val="00DB3142"/>
    <w:rsid w:val="00DB32CD"/>
    <w:rsid w:val="00DB39E4"/>
    <w:rsid w:val="00DB3B4F"/>
    <w:rsid w:val="00DB4B80"/>
    <w:rsid w:val="00DB647C"/>
    <w:rsid w:val="00DB6EBA"/>
    <w:rsid w:val="00DB6FBC"/>
    <w:rsid w:val="00DB745A"/>
    <w:rsid w:val="00DB7624"/>
    <w:rsid w:val="00DC00E6"/>
    <w:rsid w:val="00DC070A"/>
    <w:rsid w:val="00DC123F"/>
    <w:rsid w:val="00DC2DA7"/>
    <w:rsid w:val="00DC37DC"/>
    <w:rsid w:val="00DC3B48"/>
    <w:rsid w:val="00DC475D"/>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6C41"/>
    <w:rsid w:val="00E0720D"/>
    <w:rsid w:val="00E07565"/>
    <w:rsid w:val="00E07C37"/>
    <w:rsid w:val="00E10B45"/>
    <w:rsid w:val="00E11334"/>
    <w:rsid w:val="00E12A98"/>
    <w:rsid w:val="00E12CB3"/>
    <w:rsid w:val="00E13D28"/>
    <w:rsid w:val="00E144DF"/>
    <w:rsid w:val="00E1772F"/>
    <w:rsid w:val="00E17C47"/>
    <w:rsid w:val="00E17EA3"/>
    <w:rsid w:val="00E20701"/>
    <w:rsid w:val="00E22130"/>
    <w:rsid w:val="00E227A1"/>
    <w:rsid w:val="00E22DD7"/>
    <w:rsid w:val="00E22DF7"/>
    <w:rsid w:val="00E241A7"/>
    <w:rsid w:val="00E251F9"/>
    <w:rsid w:val="00E25A76"/>
    <w:rsid w:val="00E26F5B"/>
    <w:rsid w:val="00E2717B"/>
    <w:rsid w:val="00E27293"/>
    <w:rsid w:val="00E27DAC"/>
    <w:rsid w:val="00E3002B"/>
    <w:rsid w:val="00E30069"/>
    <w:rsid w:val="00E308DD"/>
    <w:rsid w:val="00E316A6"/>
    <w:rsid w:val="00E31A64"/>
    <w:rsid w:val="00E32016"/>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57F29"/>
    <w:rsid w:val="00E600E4"/>
    <w:rsid w:val="00E60281"/>
    <w:rsid w:val="00E60384"/>
    <w:rsid w:val="00E607EE"/>
    <w:rsid w:val="00E61541"/>
    <w:rsid w:val="00E63C89"/>
    <w:rsid w:val="00E6441C"/>
    <w:rsid w:val="00E64CCA"/>
    <w:rsid w:val="00E64E3D"/>
    <w:rsid w:val="00E64EF3"/>
    <w:rsid w:val="00E65516"/>
    <w:rsid w:val="00E65AD0"/>
    <w:rsid w:val="00E66081"/>
    <w:rsid w:val="00E674DC"/>
    <w:rsid w:val="00E702E8"/>
    <w:rsid w:val="00E707EE"/>
    <w:rsid w:val="00E71F64"/>
    <w:rsid w:val="00E729D4"/>
    <w:rsid w:val="00E72CE1"/>
    <w:rsid w:val="00E735F9"/>
    <w:rsid w:val="00E776B3"/>
    <w:rsid w:val="00E77D67"/>
    <w:rsid w:val="00E80394"/>
    <w:rsid w:val="00E8071B"/>
    <w:rsid w:val="00E80AF7"/>
    <w:rsid w:val="00E80F57"/>
    <w:rsid w:val="00E810E7"/>
    <w:rsid w:val="00E817E9"/>
    <w:rsid w:val="00E81994"/>
    <w:rsid w:val="00E81BAF"/>
    <w:rsid w:val="00E8397C"/>
    <w:rsid w:val="00E84CC6"/>
    <w:rsid w:val="00E853F3"/>
    <w:rsid w:val="00E85714"/>
    <w:rsid w:val="00E87D94"/>
    <w:rsid w:val="00E90CC1"/>
    <w:rsid w:val="00E93B1C"/>
    <w:rsid w:val="00E95064"/>
    <w:rsid w:val="00E95AD0"/>
    <w:rsid w:val="00E9720B"/>
    <w:rsid w:val="00E97AC5"/>
    <w:rsid w:val="00EA076A"/>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D0AB4"/>
    <w:rsid w:val="00ED2204"/>
    <w:rsid w:val="00ED2D2A"/>
    <w:rsid w:val="00ED3716"/>
    <w:rsid w:val="00ED3F61"/>
    <w:rsid w:val="00ED489E"/>
    <w:rsid w:val="00ED4A2F"/>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5762"/>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780C"/>
    <w:rsid w:val="00F00009"/>
    <w:rsid w:val="00F0006E"/>
    <w:rsid w:val="00F01778"/>
    <w:rsid w:val="00F019C2"/>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B41"/>
    <w:rsid w:val="00F26D67"/>
    <w:rsid w:val="00F26FEB"/>
    <w:rsid w:val="00F271A6"/>
    <w:rsid w:val="00F31823"/>
    <w:rsid w:val="00F31A06"/>
    <w:rsid w:val="00F32751"/>
    <w:rsid w:val="00F3328F"/>
    <w:rsid w:val="00F3356D"/>
    <w:rsid w:val="00F3377D"/>
    <w:rsid w:val="00F33AB3"/>
    <w:rsid w:val="00F33B3A"/>
    <w:rsid w:val="00F33DE4"/>
    <w:rsid w:val="00F33FBF"/>
    <w:rsid w:val="00F35097"/>
    <w:rsid w:val="00F3523B"/>
    <w:rsid w:val="00F35305"/>
    <w:rsid w:val="00F354B3"/>
    <w:rsid w:val="00F35941"/>
    <w:rsid w:val="00F363D3"/>
    <w:rsid w:val="00F366C9"/>
    <w:rsid w:val="00F369CF"/>
    <w:rsid w:val="00F36E6F"/>
    <w:rsid w:val="00F3743D"/>
    <w:rsid w:val="00F405B6"/>
    <w:rsid w:val="00F40B50"/>
    <w:rsid w:val="00F414F8"/>
    <w:rsid w:val="00F42D2C"/>
    <w:rsid w:val="00F42DB5"/>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E76"/>
    <w:rsid w:val="00F61E3B"/>
    <w:rsid w:val="00F63696"/>
    <w:rsid w:val="00F6397D"/>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292"/>
    <w:rsid w:val="00F7654D"/>
    <w:rsid w:val="00F771FC"/>
    <w:rsid w:val="00F774C8"/>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232B"/>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AED"/>
    <w:rsid w:val="00FD24AB"/>
    <w:rsid w:val="00FD3514"/>
    <w:rsid w:val="00FD3E69"/>
    <w:rsid w:val="00FD56DC"/>
    <w:rsid w:val="00FD58AF"/>
    <w:rsid w:val="00FD5FFA"/>
    <w:rsid w:val="00FD66A4"/>
    <w:rsid w:val="00FD735F"/>
    <w:rsid w:val="00FD7EBA"/>
    <w:rsid w:val="00FE0091"/>
    <w:rsid w:val="00FE00D2"/>
    <w:rsid w:val="00FE071E"/>
    <w:rsid w:val="00FE1026"/>
    <w:rsid w:val="00FE1172"/>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29768609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B6CCA-4A7D-4BD4-9E76-C10F69F88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2</Pages>
  <Words>713</Words>
  <Characters>4069</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4773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He Wang (Jackson)</cp:lastModifiedBy>
  <cp:revision>9</cp:revision>
  <cp:lastPrinted>2016-07-29T02:18:00Z</cp:lastPrinted>
  <dcterms:created xsi:type="dcterms:W3CDTF">2018-01-13T03:36:00Z</dcterms:created>
  <dcterms:modified xsi:type="dcterms:W3CDTF">2018-01-15T11:18:00Z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